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05" w:rsidRPr="002A7005" w:rsidRDefault="002A7005" w:rsidP="002A700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A7005">
        <w:rPr>
          <w:rFonts w:ascii="Times New Roman" w:eastAsia="Times New Roman" w:hAnsi="Times New Roman" w:cs="Times New Roman"/>
          <w:b/>
          <w:bCs/>
          <w:kern w:val="36"/>
          <w:sz w:val="24"/>
          <w:szCs w:val="24"/>
        </w:rPr>
        <w:t>Whack-A-Mole Model: Towards a Unified Description of Biological Effects Caused by Radiation Exposure</w:t>
      </w:r>
    </w:p>
    <w:p w:rsidR="00CF3928" w:rsidRDefault="002A7005">
      <w:pPr>
        <w:rPr>
          <w:rFonts w:ascii="Times New Roman" w:hAnsi="Times New Roman" w:cs="Times New Roman"/>
          <w:sz w:val="24"/>
          <w:szCs w:val="24"/>
        </w:rPr>
      </w:pPr>
      <w:hyperlink r:id="rId5" w:history="1">
        <w:r w:rsidRPr="009E32E9">
          <w:rPr>
            <w:rStyle w:val="Hyperlink"/>
            <w:rFonts w:ascii="Times New Roman" w:hAnsi="Times New Roman" w:cs="Times New Roman"/>
            <w:sz w:val="24"/>
            <w:szCs w:val="24"/>
          </w:rPr>
          <w:t>http://journals.jps.jp/doi/abs/10.7566/JPSJ.84.044002</w:t>
        </w:r>
      </w:hyperlink>
    </w:p>
    <w:bookmarkStart w:id="0" w:name="_GoBack"/>
    <w:bookmarkEnd w:id="0"/>
    <w:p w:rsidR="002A7005" w:rsidRDefault="002A7005" w:rsidP="002A7005">
      <w:r>
        <w:rPr>
          <w:rStyle w:val="name"/>
        </w:rPr>
        <w:fldChar w:fldCharType="begin"/>
      </w:r>
      <w:r>
        <w:rPr>
          <w:rStyle w:val="name"/>
        </w:rPr>
        <w:instrText xml:space="preserve"> HYPERLINK "http://journals.jps.jp/action/doSearch?Contrib=Manabe%2C+Y" </w:instrText>
      </w:r>
      <w:r>
        <w:rPr>
          <w:rStyle w:val="name"/>
        </w:rPr>
        <w:fldChar w:fldCharType="separate"/>
      </w:r>
      <w:proofErr w:type="spellStart"/>
      <w:r>
        <w:rPr>
          <w:rStyle w:val="Hyperlink"/>
        </w:rPr>
        <w:t>Yuichiro</w:t>
      </w:r>
      <w:proofErr w:type="spellEnd"/>
      <w:r>
        <w:rPr>
          <w:rStyle w:val="Hyperlink"/>
        </w:rPr>
        <w:t xml:space="preserve"> Manabe</w:t>
      </w:r>
      <w:r>
        <w:rPr>
          <w:rStyle w:val="name"/>
        </w:rPr>
        <w:fldChar w:fldCharType="end"/>
      </w:r>
      <w:hyperlink r:id="rId6" w:history="1">
        <w:r>
          <w:rPr>
            <w:rStyle w:val="Hyperlink"/>
            <w:vertAlign w:val="superscript"/>
          </w:rPr>
          <w:t>1</w:t>
        </w:r>
      </w:hyperlink>
      <w:r>
        <w:t xml:space="preserve">, </w:t>
      </w:r>
      <w:hyperlink r:id="rId7" w:history="1">
        <w:r>
          <w:rPr>
            <w:rStyle w:val="Hyperlink"/>
          </w:rPr>
          <w:t>Takahiro Wada</w:t>
        </w:r>
      </w:hyperlink>
      <w:hyperlink r:id="rId8" w:history="1">
        <w:r>
          <w:rPr>
            <w:rStyle w:val="Hyperlink"/>
            <w:vertAlign w:val="superscript"/>
          </w:rPr>
          <w:t>2</w:t>
        </w:r>
      </w:hyperlink>
      <w:r>
        <w:t xml:space="preserve">, </w:t>
      </w:r>
      <w:hyperlink r:id="rId9" w:history="1">
        <w:r>
          <w:rPr>
            <w:rStyle w:val="Hyperlink"/>
          </w:rPr>
          <w:t>Yuichi Tsunoyama</w:t>
        </w:r>
      </w:hyperlink>
      <w:hyperlink r:id="rId10" w:history="1">
        <w:r>
          <w:rPr>
            <w:rStyle w:val="Hyperlink"/>
            <w:vertAlign w:val="superscript"/>
          </w:rPr>
          <w:t>3</w:t>
        </w:r>
      </w:hyperlink>
      <w:r>
        <w:t xml:space="preserve">, </w:t>
      </w:r>
      <w:hyperlink r:id="rId11" w:history="1">
        <w:proofErr w:type="spellStart"/>
        <w:r>
          <w:rPr>
            <w:rStyle w:val="Hyperlink"/>
          </w:rPr>
          <w:t>Hiroo</w:t>
        </w:r>
        <w:proofErr w:type="spellEnd"/>
        <w:r>
          <w:rPr>
            <w:rStyle w:val="Hyperlink"/>
          </w:rPr>
          <w:t xml:space="preserve"> Nakajima</w:t>
        </w:r>
      </w:hyperlink>
      <w:hyperlink r:id="rId12" w:history="1">
        <w:r>
          <w:rPr>
            <w:rStyle w:val="Hyperlink"/>
            <w:vertAlign w:val="superscript"/>
          </w:rPr>
          <w:t>4</w:t>
        </w:r>
      </w:hyperlink>
      <w:r>
        <w:t xml:space="preserve">, </w:t>
      </w:r>
      <w:hyperlink r:id="rId13" w:history="1">
        <w:proofErr w:type="spellStart"/>
        <w:r>
          <w:rPr>
            <w:rStyle w:val="Hyperlink"/>
          </w:rPr>
          <w:t>Issei</w:t>
        </w:r>
        <w:proofErr w:type="spellEnd"/>
        <w:r>
          <w:rPr>
            <w:rStyle w:val="Hyperlink"/>
          </w:rPr>
          <w:t xml:space="preserve"> Nakamura</w:t>
        </w:r>
      </w:hyperlink>
      <w:hyperlink r:id="rId14" w:history="1">
        <w:r>
          <w:rPr>
            <w:rStyle w:val="Hyperlink"/>
            <w:vertAlign w:val="superscript"/>
          </w:rPr>
          <w:t>5</w:t>
        </w:r>
      </w:hyperlink>
      <w:r>
        <w:t xml:space="preserve">, and </w:t>
      </w:r>
      <w:hyperlink r:id="rId15" w:history="1">
        <w:r>
          <w:rPr>
            <w:rStyle w:val="Hyperlink"/>
          </w:rPr>
          <w:t>Masako Bando</w:t>
        </w:r>
      </w:hyperlink>
      <w:hyperlink r:id="rId16" w:history="1">
        <w:r>
          <w:rPr>
            <w:rStyle w:val="Hyperlink"/>
            <w:vertAlign w:val="superscript"/>
          </w:rPr>
          <w:t>6</w:t>
        </w:r>
      </w:hyperlink>
      <w:r>
        <w:rPr>
          <w:vertAlign w:val="superscript"/>
        </w:rPr>
        <w:t>,</w:t>
      </w:r>
      <w:hyperlink r:id="rId17" w:history="1">
        <w:r>
          <w:rPr>
            <w:rStyle w:val="Hyperlink"/>
            <w:vertAlign w:val="superscript"/>
          </w:rPr>
          <w:t>7</w:t>
        </w:r>
      </w:hyperlink>
    </w:p>
    <w:p w:rsidR="002A7005" w:rsidRDefault="002A7005" w:rsidP="002A7005">
      <w:r>
        <w:rPr>
          <w:rStyle w:val="nlmaff"/>
          <w:vertAlign w:val="superscript"/>
        </w:rPr>
        <w:t>1</w:t>
      </w:r>
      <w:r>
        <w:rPr>
          <w:rStyle w:val="nlmaff"/>
        </w:rPr>
        <w:t>Division of Sustainable Energy and Environmental Engineering, Graduate School of Engineering, Osaka University, Suita, Osaka 565-0871, Japan</w:t>
      </w:r>
      <w:r>
        <w:rPr>
          <w:rStyle w:val="nlmaff"/>
          <w:vertAlign w:val="superscript"/>
        </w:rPr>
        <w:t>2</w:t>
      </w:r>
      <w:r>
        <w:rPr>
          <w:rStyle w:val="nlmaff"/>
        </w:rPr>
        <w:t>Department of Pure and Applied Physics, Faculty of Engineering Science, Kansai University, Suita, Osaka 564-8680, Japan</w:t>
      </w:r>
      <w:r>
        <w:rPr>
          <w:rStyle w:val="nlmaff"/>
          <w:vertAlign w:val="superscript"/>
        </w:rPr>
        <w:t>3</w:t>
      </w:r>
      <w:r>
        <w:rPr>
          <w:rStyle w:val="nlmaff"/>
        </w:rPr>
        <w:t>Division of Biology, Radioisotope Research Center, Kyoto University, Kyoto 606-8502, Japan</w:t>
      </w:r>
      <w:r>
        <w:rPr>
          <w:rStyle w:val="nlmaff"/>
          <w:vertAlign w:val="superscript"/>
        </w:rPr>
        <w:t>4</w:t>
      </w:r>
      <w:r>
        <w:rPr>
          <w:rStyle w:val="nlmaff"/>
        </w:rPr>
        <w:t>Department of Radiation Biology and Medical Genetics, Graduate School of Medicine, Osaka University, Suita, Osaka 565-0871, Japan</w:t>
      </w:r>
      <w:r>
        <w:rPr>
          <w:rStyle w:val="nlmaff"/>
          <w:vertAlign w:val="superscript"/>
        </w:rPr>
        <w:t>5</w:t>
      </w:r>
      <w:r>
        <w:rPr>
          <w:rStyle w:val="nlmaff"/>
        </w:rPr>
        <w:t>State Key Laboratory of Polymer Physics and Chemistry, Changchun Institute of Applied Chemistry, Chinese Academy of Sciences, Changchun, Jilin 130022, P. R. China</w:t>
      </w:r>
      <w:r>
        <w:rPr>
          <w:rStyle w:val="nlmaff"/>
          <w:vertAlign w:val="superscript"/>
        </w:rPr>
        <w:t>6</w:t>
      </w:r>
      <w:r>
        <w:rPr>
          <w:rStyle w:val="nlmaff"/>
        </w:rPr>
        <w:t>Yukawa Institute for Theoretical Physics, Kyoto University, Kyoto 606-8502, Japan</w:t>
      </w:r>
      <w:r>
        <w:rPr>
          <w:rStyle w:val="nlmaff"/>
          <w:vertAlign w:val="superscript"/>
        </w:rPr>
        <w:t>7</w:t>
      </w:r>
      <w:r>
        <w:rPr>
          <w:rStyle w:val="nlmaff"/>
        </w:rPr>
        <w:t>Research Center for Nuclear Physics (RCNP), Osaka University, Ibaraki, Osaka 567-0047, Japan</w:t>
      </w:r>
    </w:p>
    <w:p w:rsidR="002A7005" w:rsidRDefault="002A7005" w:rsidP="002A7005">
      <w:r>
        <w:t>Received November 15, 2014; Accepted January 26, 2015; Published March 11, 2015</w:t>
      </w:r>
    </w:p>
    <w:p w:rsidR="002A7005" w:rsidRDefault="002A7005" w:rsidP="002A7005">
      <w:pPr>
        <w:pStyle w:val="first"/>
      </w:pPr>
      <w:r>
        <w:t xml:space="preserve">We present a novel model to for estimating biological effects caused by artificial radiation exposure, i.e., the Whack-A-Mole (WAM) model. It is important to take into account the recovery effects during the time course of cellular reactions. The inclusion of dose-rate dependence is essential in the risk estimation of low-dose radiation, while nearly all the existing theoretical models rely on the total dose dependence only. By analyzing experimental data of the relationship between the radiation dose and the induced mutation frequency of five organisms, namely, mouse, </w:t>
      </w:r>
      <w:r>
        <w:rPr>
          <w:i/>
          <w:iCs/>
        </w:rPr>
        <w:t>Drosophila</w:t>
      </w:r>
      <w:r>
        <w:t xml:space="preserve">, chrysanthemum, maize, </w:t>
      </w:r>
      <w:proofErr w:type="spellStart"/>
      <w:r>
        <w:rPr>
          <w:i/>
          <w:iCs/>
        </w:rPr>
        <w:t>Tradescantia</w:t>
      </w:r>
      <w:proofErr w:type="spellEnd"/>
      <w:r>
        <w:t>, we found that all the data can be reproduced by the WAM model. Most remarkably, a scaling function, which is derived from the WAM model, consistently accounts for the observed mutation frequencies of the five organisms. This is the first rationale to account for the dose rate dependence as well as to provide a unified understanding of a general feature of organisms.</w:t>
      </w:r>
    </w:p>
    <w:p w:rsidR="002A7005" w:rsidRDefault="002A7005" w:rsidP="002A7005">
      <w:r>
        <w:t>©2015 The Physical Society of Japan</w:t>
      </w:r>
    </w:p>
    <w:p w:rsidR="002A7005" w:rsidRDefault="002A7005">
      <w:pPr>
        <w:rPr>
          <w:rFonts w:ascii="Times New Roman" w:hAnsi="Times New Roman" w:cs="Times New Roman"/>
          <w:sz w:val="24"/>
          <w:szCs w:val="24"/>
        </w:rPr>
      </w:pPr>
    </w:p>
    <w:p w:rsidR="002A7005" w:rsidRPr="002A7005" w:rsidRDefault="002A7005">
      <w:pPr>
        <w:rPr>
          <w:rFonts w:ascii="Times New Roman" w:hAnsi="Times New Roman" w:cs="Times New Roman"/>
          <w:sz w:val="24"/>
          <w:szCs w:val="24"/>
        </w:rPr>
      </w:pPr>
    </w:p>
    <w:sectPr w:rsidR="002A7005" w:rsidRPr="002A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05"/>
    <w:rsid w:val="002A7005"/>
    <w:rsid w:val="0033791A"/>
    <w:rsid w:val="00AA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0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7005"/>
    <w:rPr>
      <w:color w:val="0000FF" w:themeColor="hyperlink"/>
      <w:u w:val="single"/>
    </w:rPr>
  </w:style>
  <w:style w:type="character" w:customStyle="1" w:styleId="name">
    <w:name w:val="name"/>
    <w:basedOn w:val="DefaultParagraphFont"/>
    <w:rsid w:val="002A7005"/>
  </w:style>
  <w:style w:type="character" w:customStyle="1" w:styleId="nlmaff">
    <w:name w:val="nlm_aff"/>
    <w:basedOn w:val="DefaultParagraphFont"/>
    <w:rsid w:val="002A7005"/>
  </w:style>
  <w:style w:type="paragraph" w:customStyle="1" w:styleId="first">
    <w:name w:val="first"/>
    <w:basedOn w:val="Normal"/>
    <w:rsid w:val="002A70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0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7005"/>
    <w:rPr>
      <w:color w:val="0000FF" w:themeColor="hyperlink"/>
      <w:u w:val="single"/>
    </w:rPr>
  </w:style>
  <w:style w:type="character" w:customStyle="1" w:styleId="name">
    <w:name w:val="name"/>
    <w:basedOn w:val="DefaultParagraphFont"/>
    <w:rsid w:val="002A7005"/>
  </w:style>
  <w:style w:type="character" w:customStyle="1" w:styleId="nlmaff">
    <w:name w:val="nlm_aff"/>
    <w:basedOn w:val="DefaultParagraphFont"/>
    <w:rsid w:val="002A7005"/>
  </w:style>
  <w:style w:type="paragraph" w:customStyle="1" w:styleId="first">
    <w:name w:val="first"/>
    <w:basedOn w:val="Normal"/>
    <w:rsid w:val="002A7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523">
      <w:bodyDiv w:val="1"/>
      <w:marLeft w:val="0"/>
      <w:marRight w:val="0"/>
      <w:marTop w:val="0"/>
      <w:marBottom w:val="0"/>
      <w:divBdr>
        <w:top w:val="none" w:sz="0" w:space="0" w:color="auto"/>
        <w:left w:val="none" w:sz="0" w:space="0" w:color="auto"/>
        <w:bottom w:val="none" w:sz="0" w:space="0" w:color="auto"/>
        <w:right w:val="none" w:sz="0" w:space="0" w:color="auto"/>
      </w:divBdr>
    </w:div>
    <w:div w:id="1785225824">
      <w:bodyDiv w:val="1"/>
      <w:marLeft w:val="0"/>
      <w:marRight w:val="0"/>
      <w:marTop w:val="0"/>
      <w:marBottom w:val="0"/>
      <w:divBdr>
        <w:top w:val="none" w:sz="0" w:space="0" w:color="auto"/>
        <w:left w:val="none" w:sz="0" w:space="0" w:color="auto"/>
        <w:bottom w:val="none" w:sz="0" w:space="0" w:color="auto"/>
        <w:right w:val="none" w:sz="0" w:space="0" w:color="auto"/>
      </w:divBdr>
      <w:divsChild>
        <w:div w:id="1103719903">
          <w:marLeft w:val="0"/>
          <w:marRight w:val="0"/>
          <w:marTop w:val="0"/>
          <w:marBottom w:val="0"/>
          <w:divBdr>
            <w:top w:val="none" w:sz="0" w:space="0" w:color="auto"/>
            <w:left w:val="none" w:sz="0" w:space="0" w:color="auto"/>
            <w:bottom w:val="none" w:sz="0" w:space="0" w:color="auto"/>
            <w:right w:val="none" w:sz="0" w:space="0" w:color="auto"/>
          </w:divBdr>
        </w:div>
        <w:div w:id="844632382">
          <w:marLeft w:val="0"/>
          <w:marRight w:val="0"/>
          <w:marTop w:val="0"/>
          <w:marBottom w:val="0"/>
          <w:divBdr>
            <w:top w:val="none" w:sz="0" w:space="0" w:color="auto"/>
            <w:left w:val="none" w:sz="0" w:space="0" w:color="auto"/>
            <w:bottom w:val="none" w:sz="0" w:space="0" w:color="auto"/>
            <w:right w:val="none" w:sz="0" w:space="0" w:color="auto"/>
          </w:divBdr>
        </w:div>
        <w:div w:id="41710714">
          <w:marLeft w:val="0"/>
          <w:marRight w:val="0"/>
          <w:marTop w:val="0"/>
          <w:marBottom w:val="0"/>
          <w:divBdr>
            <w:top w:val="none" w:sz="0" w:space="0" w:color="auto"/>
            <w:left w:val="none" w:sz="0" w:space="0" w:color="auto"/>
            <w:bottom w:val="none" w:sz="0" w:space="0" w:color="auto"/>
            <w:right w:val="none" w:sz="0" w:space="0" w:color="auto"/>
          </w:divBdr>
        </w:div>
        <w:div w:id="37821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Ref('aff02')" TargetMode="External"/><Relationship Id="rId13" Type="http://schemas.openxmlformats.org/officeDocument/2006/relationships/hyperlink" Target="http://journals.jps.jp/action/doSearch?Contrib=Nakamura%2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jps.jp/action/doSearch?Contrib=Wada%2C+T" TargetMode="External"/><Relationship Id="rId12" Type="http://schemas.openxmlformats.org/officeDocument/2006/relationships/hyperlink" Target="javascript:popRef('aff04')" TargetMode="External"/><Relationship Id="rId17" Type="http://schemas.openxmlformats.org/officeDocument/2006/relationships/hyperlink" Target="javascript:popRef('aff07')" TargetMode="External"/><Relationship Id="rId2" Type="http://schemas.microsoft.com/office/2007/relationships/stylesWithEffects" Target="stylesWithEffects.xml"/><Relationship Id="rId16" Type="http://schemas.openxmlformats.org/officeDocument/2006/relationships/hyperlink" Target="javascript:popRef('aff06')" TargetMode="External"/><Relationship Id="rId1" Type="http://schemas.openxmlformats.org/officeDocument/2006/relationships/styles" Target="styles.xml"/><Relationship Id="rId6" Type="http://schemas.openxmlformats.org/officeDocument/2006/relationships/hyperlink" Target="javascript:popRef('aff01')" TargetMode="External"/><Relationship Id="rId11" Type="http://schemas.openxmlformats.org/officeDocument/2006/relationships/hyperlink" Target="http://journals.jps.jp/action/doSearch?Contrib=Nakajima%2C+H" TargetMode="External"/><Relationship Id="rId5" Type="http://schemas.openxmlformats.org/officeDocument/2006/relationships/hyperlink" Target="http://journals.jps.jp/doi/abs/10.7566/JPSJ.84.044002" TargetMode="External"/><Relationship Id="rId15" Type="http://schemas.openxmlformats.org/officeDocument/2006/relationships/hyperlink" Target="http://journals.jps.jp/action/doSearch?Contrib=Bando%2C+M" TargetMode="External"/><Relationship Id="rId10" Type="http://schemas.openxmlformats.org/officeDocument/2006/relationships/hyperlink" Target="javascript:popRef('aff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urnals.jps.jp/action/doSearch?Contrib=Tsunoyama%2C+Y" TargetMode="External"/><Relationship Id="rId14" Type="http://schemas.openxmlformats.org/officeDocument/2006/relationships/hyperlink" Target="javascript:popRef('aff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2569</Characters>
  <Application>Microsoft Office Word</Application>
  <DocSecurity>0</DocSecurity>
  <Lines>21</Lines>
  <Paragraphs>6</Paragraphs>
  <ScaleCrop>false</ScaleCrop>
  <Company>Sandia National Laboratories</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Mark L</dc:creator>
  <cp:lastModifiedBy>Miller, Mark L</cp:lastModifiedBy>
  <cp:revision>1</cp:revision>
  <dcterms:created xsi:type="dcterms:W3CDTF">2015-05-01T16:36:00Z</dcterms:created>
  <dcterms:modified xsi:type="dcterms:W3CDTF">2015-05-01T16:38:00Z</dcterms:modified>
</cp:coreProperties>
</file>