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5D" w:rsidRPr="00E13F06" w:rsidRDefault="00FE385D" w:rsidP="00FE385D">
      <w:pPr>
        <w:autoSpaceDE w:val="0"/>
        <w:autoSpaceDN w:val="0"/>
        <w:adjustRightInd w:val="0"/>
        <w:rPr>
          <w:sz w:val="28"/>
          <w:szCs w:val="28"/>
        </w:rPr>
      </w:pPr>
      <w:r w:rsidRPr="00E13F06">
        <w:rPr>
          <w:sz w:val="28"/>
          <w:szCs w:val="28"/>
        </w:rPr>
        <w:t>A REVIEW</w:t>
      </w:r>
      <w:r w:rsidR="00187C3C">
        <w:rPr>
          <w:sz w:val="28"/>
          <w:szCs w:val="28"/>
        </w:rPr>
        <w:t xml:space="preserve"> </w:t>
      </w:r>
      <w:bookmarkStart w:id="0" w:name="_GoBack"/>
      <w:bookmarkEnd w:id="0"/>
      <w:r w:rsidRPr="00E13F06">
        <w:rPr>
          <w:sz w:val="28"/>
          <w:szCs w:val="28"/>
        </w:rPr>
        <w:t>OF JOSEPH J.MANGANO’S STUDY</w:t>
      </w:r>
      <w:r w:rsidR="00E13F06">
        <w:rPr>
          <w:sz w:val="28"/>
          <w:szCs w:val="28"/>
        </w:rPr>
        <w:t xml:space="preserve"> </w:t>
      </w:r>
      <w:r w:rsidRPr="00E13F06">
        <w:rPr>
          <w:sz w:val="28"/>
          <w:szCs w:val="28"/>
        </w:rPr>
        <w:t>ON THE VARIATION</w:t>
      </w:r>
    </w:p>
    <w:p w:rsidR="00CF3928" w:rsidRPr="00E13F06" w:rsidRDefault="00FE385D" w:rsidP="00FE385D">
      <w:pPr>
        <w:rPr>
          <w:sz w:val="28"/>
          <w:szCs w:val="28"/>
        </w:rPr>
      </w:pPr>
      <w:r w:rsidRPr="00E13F06">
        <w:rPr>
          <w:sz w:val="28"/>
          <w:szCs w:val="28"/>
        </w:rPr>
        <w:t>IN THYROID CANCER INCIDENCE</w:t>
      </w:r>
    </w:p>
    <w:p w:rsidR="00FE385D" w:rsidRDefault="00FE385D" w:rsidP="00FE385D">
      <w:pPr>
        <w:rPr>
          <w:rFonts w:eastAsia="AdvTT7c3c51d9+20"/>
        </w:rPr>
      </w:pPr>
      <w:r w:rsidRPr="00E13F06">
        <w:t xml:space="preserve">Paul A. </w:t>
      </w:r>
      <w:proofErr w:type="spellStart"/>
      <w:r w:rsidRPr="00E13F06">
        <w:t>Giardina</w:t>
      </w:r>
      <w:proofErr w:type="spellEnd"/>
      <w:r w:rsidRPr="00E13F06">
        <w:t xml:space="preserve">,* Matthew J. Laurita,* and </w:t>
      </w:r>
      <w:proofErr w:type="spellStart"/>
      <w:r w:rsidRPr="00E13F06">
        <w:t>Shikhar</w:t>
      </w:r>
      <w:proofErr w:type="spellEnd"/>
      <w:r w:rsidRPr="00E13F06">
        <w:t xml:space="preserve"> K. Shah*</w:t>
      </w:r>
      <w:r w:rsidRPr="00E13F06">
        <w:rPr>
          <w:rFonts w:eastAsia="AdvTT7c3c51d9+20"/>
        </w:rPr>
        <w:t>†</w:t>
      </w:r>
    </w:p>
    <w:p w:rsidR="00E13F06" w:rsidRPr="00E13F06" w:rsidRDefault="00E13F06" w:rsidP="00FE385D">
      <w:pPr>
        <w:rPr>
          <w:rFonts w:eastAsia="AdvTT7c3c51d9+20"/>
        </w:rPr>
      </w:pPr>
    </w:p>
    <w:p w:rsidR="00FE385D" w:rsidRDefault="00FE385D" w:rsidP="00FE385D">
      <w:pPr>
        <w:rPr>
          <w:rFonts w:eastAsia="AdvTT7c3c51d9+20"/>
        </w:rPr>
      </w:pPr>
      <w:r w:rsidRPr="00E13F06">
        <w:rPr>
          <w:rFonts w:eastAsia="AdvTT7c3c51d9+20"/>
        </w:rPr>
        <w:t>Health Physics Journal,</w:t>
      </w:r>
      <w:r w:rsidR="00E13F06">
        <w:rPr>
          <w:rFonts w:eastAsia="AdvTT7c3c51d9+20"/>
        </w:rPr>
        <w:t xml:space="preserve"> </w:t>
      </w:r>
      <w:r w:rsidRPr="00E13F06">
        <w:rPr>
          <w:rFonts w:eastAsia="AdvTT7c3c51d9+20"/>
        </w:rPr>
        <w:t>Vol. 109, No. 3, September 2015</w:t>
      </w:r>
    </w:p>
    <w:p w:rsidR="00E13F06" w:rsidRPr="00E13F06" w:rsidRDefault="00E13F06" w:rsidP="00FE385D">
      <w:pPr>
        <w:rPr>
          <w:rFonts w:eastAsia="AdvTT7c3c51d9+20"/>
        </w:rPr>
      </w:pPr>
    </w:p>
    <w:p w:rsidR="00E13F06" w:rsidRDefault="001A03FE" w:rsidP="00E13F06">
      <w:pPr>
        <w:autoSpaceDE w:val="0"/>
        <w:autoSpaceDN w:val="0"/>
        <w:adjustRightInd w:val="0"/>
        <w:rPr>
          <w:rFonts w:ascii="AdvTTdc9dbeb0.B" w:hAnsi="AdvTTdc9dbeb0.B" w:cs="AdvTTdc9dbeb0.B"/>
          <w:sz w:val="18"/>
          <w:szCs w:val="18"/>
        </w:rPr>
      </w:pPr>
      <w:r>
        <w:rPr>
          <w:rFonts w:ascii="AdvTT7c3c51d9+20" w:eastAsia="AdvTT7c3c51d9+20" w:hAnsi="AdvTT7c3c51d9" w:cs="AdvTT7c3c51d9+20"/>
        </w:rPr>
        <w:t xml:space="preserve"> </w:t>
      </w:r>
      <w:r w:rsidR="00E13F06">
        <w:rPr>
          <w:rFonts w:ascii="AdvTT828cf231.BI" w:hAnsi="AdvTT828cf231.BI" w:cs="AdvTT828cf231.BI"/>
          <w:sz w:val="18"/>
          <w:szCs w:val="18"/>
        </w:rPr>
        <w:t>Abstract</w:t>
      </w:r>
      <w:r w:rsidR="00E13F06">
        <w:rPr>
          <w:rFonts w:ascii="AdvTT828cf231.BI+20" w:hAnsi="AdvTT828cf231.BI+20" w:cs="AdvTT828cf231.BI+20"/>
          <w:sz w:val="18"/>
          <w:szCs w:val="18"/>
        </w:rPr>
        <w:t>—</w:t>
      </w:r>
      <w:r w:rsidR="00E13F06">
        <w:rPr>
          <w:rFonts w:ascii="AdvTTdc9dbeb0.B" w:hAnsi="AdvTTdc9dbeb0.B" w:cs="AdvTTdc9dbeb0.B"/>
          <w:sz w:val="18"/>
          <w:szCs w:val="18"/>
        </w:rPr>
        <w:t>Researchers have attempted to link incidences of papillary</w:t>
      </w:r>
      <w:r w:rsidR="00E13F06">
        <w:rPr>
          <w:rFonts w:ascii="AdvTTdc9dbeb0.B" w:hAnsi="AdvTTdc9dbeb0.B" w:cs="AdvTTdc9dbeb0.B"/>
          <w:sz w:val="18"/>
          <w:szCs w:val="18"/>
        </w:rPr>
        <w:t xml:space="preserve"> </w:t>
      </w:r>
      <w:r w:rsidR="00E13F06">
        <w:rPr>
          <w:rFonts w:ascii="AdvTTdc9dbeb0.B" w:hAnsi="AdvTTdc9dbeb0.B" w:cs="AdvTTdc9dbeb0.B"/>
          <w:sz w:val="18"/>
          <w:szCs w:val="18"/>
        </w:rPr>
        <w:t>thyroid cancer with radioiodine releases from nuclear power</w:t>
      </w:r>
      <w:r w:rsidR="00E13F06">
        <w:rPr>
          <w:rFonts w:ascii="AdvTTdc9dbeb0.B" w:hAnsi="AdvTTdc9dbeb0.B" w:cs="AdvTTdc9dbeb0.B"/>
          <w:sz w:val="18"/>
          <w:szCs w:val="18"/>
        </w:rPr>
        <w:t xml:space="preserve"> </w:t>
      </w:r>
      <w:r w:rsidR="00E13F06">
        <w:rPr>
          <w:rFonts w:ascii="AdvTTdc9dbeb0.B" w:hAnsi="AdvTTdc9dbeb0.B" w:cs="AdvTTdc9dbeb0.B"/>
          <w:sz w:val="18"/>
          <w:szCs w:val="18"/>
        </w:rPr>
        <w:t>plants. Thyroid cancer detection rates are examined together with</w:t>
      </w:r>
      <w:r w:rsidR="00E13F06">
        <w:rPr>
          <w:rFonts w:ascii="AdvTTdc9dbeb0.B" w:hAnsi="AdvTTdc9dbeb0.B" w:cs="AdvTTdc9dbeb0.B"/>
          <w:sz w:val="18"/>
          <w:szCs w:val="18"/>
        </w:rPr>
        <w:t xml:space="preserve"> </w:t>
      </w:r>
      <w:r w:rsidR="00E13F06">
        <w:rPr>
          <w:rFonts w:ascii="AdvTTdc9dbeb0.B" w:hAnsi="AdvTTdc9dbeb0.B" w:cs="AdvTTdc9dbeb0.B"/>
          <w:sz w:val="18"/>
          <w:szCs w:val="18"/>
        </w:rPr>
        <w:t>overall population exposure to ionizing radiation and actual radioiodine</w:t>
      </w:r>
      <w:r w:rsidR="00E13F06">
        <w:rPr>
          <w:rFonts w:ascii="AdvTTdc9dbeb0.B" w:hAnsi="AdvTTdc9dbeb0.B" w:cs="AdvTTdc9dbeb0.B"/>
          <w:sz w:val="18"/>
          <w:szCs w:val="18"/>
        </w:rPr>
        <w:t xml:space="preserve"> </w:t>
      </w:r>
      <w:r w:rsidR="00E13F06">
        <w:rPr>
          <w:rFonts w:ascii="AdvTTdc9dbeb0.B" w:hAnsi="AdvTTdc9dbeb0.B" w:cs="AdvTTdc9dbeb0.B"/>
          <w:sz w:val="18"/>
          <w:szCs w:val="18"/>
        </w:rPr>
        <w:t>releases from the Indian Point Energy Center to determine</w:t>
      </w:r>
      <w:r w:rsidR="00E13F06">
        <w:rPr>
          <w:rFonts w:ascii="AdvTTdc9dbeb0.B" w:hAnsi="AdvTTdc9dbeb0.B" w:cs="AdvTTdc9dbeb0.B"/>
          <w:sz w:val="18"/>
          <w:szCs w:val="18"/>
        </w:rPr>
        <w:t xml:space="preserve"> </w:t>
      </w:r>
      <w:r w:rsidR="00E13F06">
        <w:rPr>
          <w:rFonts w:ascii="AdvTTdc9dbeb0.B" w:hAnsi="AdvTTdc9dbeb0.B" w:cs="AdvTTdc9dbeb0.B"/>
          <w:sz w:val="18"/>
          <w:szCs w:val="18"/>
        </w:rPr>
        <w:t>if a causal relationship exists. A critical review of the</w:t>
      </w:r>
      <w:r w:rsidR="00E13F06">
        <w:rPr>
          <w:rFonts w:ascii="AdvTTdc9dbeb0.B" w:hAnsi="AdvTTdc9dbeb0.B" w:cs="AdvTTdc9dbeb0.B"/>
          <w:sz w:val="18"/>
          <w:szCs w:val="18"/>
        </w:rPr>
        <w:t xml:space="preserve"> </w:t>
      </w:r>
      <w:r w:rsidR="00E13F06">
        <w:rPr>
          <w:rFonts w:ascii="AdvTTdc9dbeb0.B" w:hAnsi="AdvTTdc9dbeb0.B" w:cs="AdvTTdc9dbeb0.B"/>
          <w:sz w:val="18"/>
          <w:szCs w:val="18"/>
        </w:rPr>
        <w:t>statistical analyses used in previous papers is then presented.</w:t>
      </w:r>
    </w:p>
    <w:p w:rsidR="00E13F06" w:rsidRDefault="00E13F06" w:rsidP="00E13F06">
      <w:pPr>
        <w:autoSpaceDE w:val="0"/>
        <w:autoSpaceDN w:val="0"/>
        <w:adjustRightInd w:val="0"/>
        <w:rPr>
          <w:rFonts w:ascii="AdvTTdc9dbeb0.B" w:hAnsi="AdvTTdc9dbeb0.B" w:cs="AdvTTdc9dbeb0.B"/>
          <w:sz w:val="18"/>
          <w:szCs w:val="18"/>
        </w:rPr>
      </w:pPr>
    </w:p>
    <w:p w:rsidR="00E13F06" w:rsidRDefault="00E13F06" w:rsidP="00E13F06">
      <w:pPr>
        <w:autoSpaceDE w:val="0"/>
        <w:autoSpaceDN w:val="0"/>
        <w:adjustRightInd w:val="0"/>
        <w:rPr>
          <w:rFonts w:ascii="AdvTTdc9dbeb0.B" w:hAnsi="AdvTTdc9dbeb0.B" w:cs="AdvTTdc9dbeb0.B"/>
          <w:sz w:val="18"/>
          <w:szCs w:val="18"/>
        </w:rPr>
      </w:pPr>
      <w:r>
        <w:rPr>
          <w:rFonts w:ascii="AdvTTdc9dbeb0.B" w:hAnsi="AdvTTdc9dbeb0.B" w:cs="AdvTTdc9dbeb0.B"/>
          <w:sz w:val="18"/>
          <w:szCs w:val="18"/>
        </w:rPr>
        <w:t>Health Phys. 109(3):258</w:t>
      </w:r>
      <w:r>
        <w:rPr>
          <w:rFonts w:ascii="AdvTTdc9dbeb0.B+20" w:hAnsi="AdvTTdc9dbeb0.B+20" w:cs="AdvTTdc9dbeb0.B+20"/>
          <w:sz w:val="18"/>
          <w:szCs w:val="18"/>
        </w:rPr>
        <w:t>–</w:t>
      </w:r>
      <w:r>
        <w:rPr>
          <w:rFonts w:ascii="AdvTTdc9dbeb0.B" w:hAnsi="AdvTTdc9dbeb0.B" w:cs="AdvTTdc9dbeb0.B"/>
          <w:sz w:val="18"/>
          <w:szCs w:val="18"/>
        </w:rPr>
        <w:t>264; 2015</w:t>
      </w:r>
    </w:p>
    <w:p w:rsidR="00FE385D" w:rsidRDefault="00E13F06" w:rsidP="00E13F06">
      <w:pPr>
        <w:rPr>
          <w:rFonts w:ascii="AdvTTdc9dbeb0.B" w:hAnsi="AdvTTdc9dbeb0.B" w:cs="AdvTTdc9dbeb0.B"/>
          <w:sz w:val="18"/>
          <w:szCs w:val="18"/>
        </w:rPr>
      </w:pPr>
      <w:r>
        <w:rPr>
          <w:rFonts w:ascii="AdvTTdc9dbeb0.B" w:hAnsi="AdvTTdc9dbeb0.B" w:cs="AdvTTdc9dbeb0.B"/>
          <w:sz w:val="18"/>
          <w:szCs w:val="18"/>
        </w:rPr>
        <w:t xml:space="preserve">Key words: </w:t>
      </w:r>
      <w:r>
        <w:rPr>
          <w:rFonts w:ascii="AdvTTdc9dbeb0.B" w:hAnsi="AdvTTdc9dbeb0.B" w:cs="AdvTTdc9dbeb0.B"/>
          <w:sz w:val="12"/>
          <w:szCs w:val="12"/>
        </w:rPr>
        <w:t>131</w:t>
      </w:r>
      <w:r>
        <w:rPr>
          <w:rFonts w:ascii="AdvTTdc9dbeb0.B" w:hAnsi="AdvTTdc9dbeb0.B" w:cs="AdvTTdc9dbeb0.B"/>
          <w:sz w:val="18"/>
          <w:szCs w:val="18"/>
        </w:rPr>
        <w:t>I; cancer; nuclear power plant; thyroid</w:t>
      </w:r>
    </w:p>
    <w:p w:rsidR="00E13F06" w:rsidRDefault="00E13F06" w:rsidP="00E13F06"/>
    <w:p w:rsidR="00FE385D" w:rsidRDefault="00FE385D" w:rsidP="00FE385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The URL is: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http://journals.na.lww.com/health-physics/Fulltext/2015/09000/A_Review_of_Joseph_J__Mangano_s_Study_on_the.10.aspx</w:t>
        </w:r>
      </w:hyperlink>
    </w:p>
    <w:p w:rsidR="00FE385D" w:rsidRDefault="00FE385D" w:rsidP="00FE385D">
      <w:pPr>
        <w:rPr>
          <w:rFonts w:ascii="Calibri" w:hAnsi="Calibri"/>
          <w:color w:val="1F497D"/>
          <w:sz w:val="22"/>
          <w:szCs w:val="22"/>
        </w:rPr>
      </w:pPr>
    </w:p>
    <w:p w:rsidR="00FE385D" w:rsidRDefault="00FE385D" w:rsidP="00FE385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</w:t>
      </w:r>
      <w:r>
        <w:rPr>
          <w:rFonts w:ascii="Calibri" w:hAnsi="Calibri"/>
          <w:color w:val="1F497D"/>
          <w:sz w:val="22"/>
          <w:szCs w:val="22"/>
        </w:rPr>
        <w:t>he article</w:t>
      </w:r>
      <w:r>
        <w:rPr>
          <w:rFonts w:ascii="Calibri" w:hAnsi="Calibri"/>
          <w:color w:val="1F497D"/>
          <w:sz w:val="22"/>
          <w:szCs w:val="22"/>
        </w:rPr>
        <w:t xml:space="preserve"> is</w:t>
      </w:r>
      <w:r>
        <w:rPr>
          <w:rFonts w:ascii="Calibri" w:hAnsi="Calibri"/>
          <w:color w:val="1F497D"/>
          <w:sz w:val="22"/>
          <w:szCs w:val="22"/>
        </w:rPr>
        <w:t xml:space="preserve"> free for anyone to access </w:t>
      </w:r>
      <w:r w:rsidRPr="00FE385D">
        <w:rPr>
          <w:rFonts w:ascii="Calibri" w:hAnsi="Calibri"/>
          <w:color w:val="1F497D"/>
          <w:sz w:val="22"/>
          <w:szCs w:val="22"/>
          <w:u w:val="single"/>
        </w:rPr>
        <w:t>until October 16</w:t>
      </w:r>
      <w:r w:rsidRPr="00FE385D">
        <w:rPr>
          <w:rFonts w:ascii="Calibri" w:hAnsi="Calibri"/>
          <w:color w:val="1F497D"/>
          <w:sz w:val="22"/>
          <w:szCs w:val="22"/>
          <w:u w:val="single"/>
          <w:vertAlign w:val="superscript"/>
        </w:rPr>
        <w:t>th</w:t>
      </w:r>
      <w:r>
        <w:rPr>
          <w:rFonts w:ascii="Calibri" w:hAnsi="Calibri"/>
          <w:color w:val="1F497D"/>
          <w:sz w:val="22"/>
          <w:szCs w:val="22"/>
        </w:rPr>
        <w:t xml:space="preserve">. After that time, the full text of the article will only be available to </w:t>
      </w:r>
      <w:r>
        <w:rPr>
          <w:rFonts w:ascii="Calibri" w:hAnsi="Calibri"/>
          <w:color w:val="1F497D"/>
          <w:sz w:val="22"/>
          <w:szCs w:val="22"/>
        </w:rPr>
        <w:t xml:space="preserve">Health Physics Journal </w:t>
      </w:r>
      <w:r>
        <w:rPr>
          <w:rFonts w:ascii="Calibri" w:hAnsi="Calibri"/>
          <w:color w:val="1F497D"/>
          <w:sz w:val="22"/>
          <w:szCs w:val="22"/>
        </w:rPr>
        <w:t xml:space="preserve">subscribers. </w:t>
      </w:r>
    </w:p>
    <w:p w:rsidR="00FE385D" w:rsidRDefault="00FE385D"/>
    <w:p w:rsidR="00FE385D" w:rsidRDefault="00FE385D"/>
    <w:sectPr w:rsidR="00FE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vTT7c3c51d9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T7c3c51d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dc9dbeb0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828cf231.B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828cf231.BI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dc9dbeb0.B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5D"/>
    <w:rsid w:val="00187C3C"/>
    <w:rsid w:val="001A03FE"/>
    <w:rsid w:val="0033791A"/>
    <w:rsid w:val="00AA3449"/>
    <w:rsid w:val="00E13F06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s.na.lww.com/health-physics/Fulltext/2015/09000/A_Review_of_Joseph_J__Mangano_s_Study_on_the.1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Mark L</dc:creator>
  <cp:lastModifiedBy>Miller, Mark L</cp:lastModifiedBy>
  <cp:revision>2</cp:revision>
  <dcterms:created xsi:type="dcterms:W3CDTF">2015-09-22T16:06:00Z</dcterms:created>
  <dcterms:modified xsi:type="dcterms:W3CDTF">2015-09-22T16:33:00Z</dcterms:modified>
</cp:coreProperties>
</file>