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CABB7" w14:textId="26980FD0" w:rsidR="00092190" w:rsidRDefault="000708CC" w:rsidP="003B5F3E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The LNT Model Is Wrong and Is Not Useful</w:t>
      </w:r>
      <w:r w:rsidR="00ED5962">
        <w:rPr>
          <w:b/>
        </w:rPr>
        <w:t xml:space="preserve"> For Radiation Protection</w:t>
      </w:r>
    </w:p>
    <w:p w14:paraId="0574488D" w14:textId="77777777" w:rsidR="003B5F3E" w:rsidRPr="00092190" w:rsidRDefault="003B5F3E" w:rsidP="003B5F3E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</w:p>
    <w:p w14:paraId="590FFE1F" w14:textId="77777777" w:rsidR="003B5F3E" w:rsidRDefault="000708CC" w:rsidP="003B5F3E">
      <w:pPr>
        <w:autoSpaceDE w:val="0"/>
        <w:autoSpaceDN w:val="0"/>
        <w:adjustRightInd w:val="0"/>
        <w:spacing w:before="0" w:beforeAutospacing="0" w:after="0" w:afterAutospacing="0"/>
        <w:jc w:val="center"/>
      </w:pPr>
      <w:r>
        <w:t xml:space="preserve">Jeffry A. Siegel, MS, MS, PhD, Charles W. Pennington, MS, MBA, </w:t>
      </w:r>
    </w:p>
    <w:p w14:paraId="5594CE3E" w14:textId="77777777" w:rsidR="00092190" w:rsidRDefault="000708CC" w:rsidP="003B5F3E">
      <w:pPr>
        <w:autoSpaceDE w:val="0"/>
        <w:autoSpaceDN w:val="0"/>
        <w:adjustRightInd w:val="0"/>
        <w:spacing w:before="0" w:beforeAutospacing="0" w:after="0" w:afterAutospacing="0"/>
        <w:jc w:val="center"/>
      </w:pPr>
      <w:r>
        <w:t>Bennett S. Greenspan, MD, MS</w:t>
      </w:r>
    </w:p>
    <w:p w14:paraId="48B8F857" w14:textId="77777777" w:rsidR="007B3E81" w:rsidRDefault="007B3E81" w:rsidP="00092190">
      <w:pPr>
        <w:autoSpaceDE w:val="0"/>
        <w:autoSpaceDN w:val="0"/>
        <w:adjustRightInd w:val="0"/>
        <w:spacing w:before="0" w:beforeAutospacing="0" w:after="0" w:afterAutospacing="0"/>
      </w:pPr>
    </w:p>
    <w:p w14:paraId="7B1BF6F2" w14:textId="77777777" w:rsidR="000708CC" w:rsidRPr="000708CC" w:rsidRDefault="000708CC" w:rsidP="000708CC">
      <w:pPr>
        <w:spacing w:before="0" w:beforeAutospacing="0" w:after="0" w:afterAutospacing="0"/>
        <w:rPr>
          <w:i/>
          <w:color w:val="auto"/>
        </w:rPr>
      </w:pPr>
      <w:r w:rsidRPr="000708CC">
        <w:rPr>
          <w:i/>
          <w:color w:val="auto"/>
        </w:rPr>
        <w:t xml:space="preserve">In questions of science, the authority of a thousand is not worth the humble reasoning of a single individual. </w:t>
      </w:r>
    </w:p>
    <w:p w14:paraId="7ADD9DD8" w14:textId="77777777" w:rsidR="000708CC" w:rsidRPr="000708CC" w:rsidRDefault="000708CC" w:rsidP="000708CC">
      <w:pPr>
        <w:spacing w:before="0" w:beforeAutospacing="0" w:after="0" w:afterAutospacing="0"/>
        <w:ind w:firstLine="720"/>
        <w:rPr>
          <w:color w:val="auto"/>
        </w:rPr>
      </w:pPr>
      <w:r w:rsidRPr="00470B62">
        <w:t xml:space="preserve">– </w:t>
      </w:r>
      <w:r w:rsidRPr="000708CC">
        <w:rPr>
          <w:color w:val="auto"/>
        </w:rPr>
        <w:t>Galileo Galilei</w:t>
      </w:r>
      <w:r>
        <w:rPr>
          <w:color w:val="auto"/>
        </w:rPr>
        <w:t>, 1632</w:t>
      </w:r>
      <w:r w:rsidRPr="000708CC">
        <w:rPr>
          <w:color w:val="auto"/>
        </w:rPr>
        <w:br/>
      </w:r>
    </w:p>
    <w:p w14:paraId="22FD5218" w14:textId="77777777" w:rsidR="0087169F" w:rsidRDefault="009D1513" w:rsidP="00092190">
      <w:pPr>
        <w:autoSpaceDE w:val="0"/>
        <w:autoSpaceDN w:val="0"/>
        <w:adjustRightInd w:val="0"/>
        <w:spacing w:before="0" w:beforeAutospacing="0" w:after="0" w:afterAutospacing="0"/>
      </w:pPr>
      <w:r>
        <w:t>We read with much interest the recent article, “Epidemiological Support of the Linear Nonthreshold Model in Radiological Protection: Implications of the National Council on Radiation Protection and Measurements Commentary 27 for the Radiologist” by Applega</w:t>
      </w:r>
      <w:r w:rsidR="002916A1">
        <w:t xml:space="preserve">te, Shore and Dauer </w:t>
      </w:r>
      <w:r w:rsidR="00FC2930">
        <w:t>(</w:t>
      </w:r>
      <w:r w:rsidR="00944963">
        <w:t>1</w:t>
      </w:r>
      <w:r w:rsidR="00FC2930">
        <w:t>).</w:t>
      </w:r>
      <w:r>
        <w:t xml:space="preserve"> This is an</w:t>
      </w:r>
      <w:r w:rsidRPr="00470B62">
        <w:t xml:space="preserve"> </w:t>
      </w:r>
      <w:r>
        <w:t xml:space="preserve">opinion piece in support of the </w:t>
      </w:r>
      <w:r w:rsidR="00FC2930">
        <w:t xml:space="preserve">LNT model and </w:t>
      </w:r>
      <w:r>
        <w:t xml:space="preserve">NCRP </w:t>
      </w:r>
      <w:r w:rsidR="002B45B5">
        <w:t>Commentary 27</w:t>
      </w:r>
      <w:r w:rsidR="00FC2930">
        <w:t xml:space="preserve"> (</w:t>
      </w:r>
      <w:r w:rsidR="00944963">
        <w:t>2</w:t>
      </w:r>
      <w:r w:rsidR="00FC2930">
        <w:t>)</w:t>
      </w:r>
      <w:r>
        <w:t xml:space="preserve">, </w:t>
      </w:r>
      <w:r w:rsidR="00FC2930">
        <w:t>ignoring</w:t>
      </w:r>
      <w:r w:rsidRPr="00470B62">
        <w:t xml:space="preserve"> the </w:t>
      </w:r>
      <w:r>
        <w:t xml:space="preserve">data and </w:t>
      </w:r>
      <w:r w:rsidRPr="00470B62">
        <w:t xml:space="preserve">science that refutes </w:t>
      </w:r>
      <w:r>
        <w:t xml:space="preserve">just about </w:t>
      </w:r>
      <w:r w:rsidR="002B45B5">
        <w:t>everything the authors</w:t>
      </w:r>
      <w:r w:rsidRPr="00470B62">
        <w:t xml:space="preserve"> claim</w:t>
      </w:r>
      <w:r>
        <w:t>.</w:t>
      </w:r>
      <w:r w:rsidR="002916A1">
        <w:t xml:space="preserve"> It is important to point out that the second and third authors were members of the scient</w:t>
      </w:r>
      <w:r w:rsidR="002B45B5">
        <w:t>ific committee that authored</w:t>
      </w:r>
      <w:r w:rsidR="002916A1">
        <w:t xml:space="preserve"> NCRP Commentary</w:t>
      </w:r>
      <w:r w:rsidR="002B45B5">
        <w:t xml:space="preserve"> 27</w:t>
      </w:r>
      <w:r w:rsidR="002916A1">
        <w:t xml:space="preserve">, yet they did not so </w:t>
      </w:r>
      <w:r w:rsidR="00B2625D">
        <w:t xml:space="preserve">disclose. On the contrary, </w:t>
      </w:r>
      <w:r w:rsidR="00B2625D">
        <w:rPr>
          <w:rFonts w:eastAsiaTheme="minorHAnsi"/>
          <w:color w:val="auto"/>
        </w:rPr>
        <w:t>t</w:t>
      </w:r>
      <w:r w:rsidR="00B2625D" w:rsidRPr="00B2625D">
        <w:rPr>
          <w:rFonts w:eastAsiaTheme="minorHAnsi"/>
          <w:color w:val="auto"/>
        </w:rPr>
        <w:t>he authors state</w:t>
      </w:r>
      <w:r w:rsidR="00B2625D">
        <w:rPr>
          <w:rFonts w:eastAsiaTheme="minorHAnsi"/>
          <w:color w:val="auto"/>
        </w:rPr>
        <w:t>d “</w:t>
      </w:r>
      <w:r w:rsidR="00B2625D" w:rsidRPr="00B2625D">
        <w:rPr>
          <w:rFonts w:eastAsiaTheme="minorHAnsi"/>
          <w:color w:val="auto"/>
        </w:rPr>
        <w:t>they have no conflict of interest related to the material discussed</w:t>
      </w:r>
      <w:r w:rsidR="00B2625D">
        <w:rPr>
          <w:rFonts w:eastAsiaTheme="minorHAnsi"/>
          <w:color w:val="auto"/>
        </w:rPr>
        <w:t>”</w:t>
      </w:r>
      <w:r w:rsidR="00B2625D" w:rsidRPr="00B2625D">
        <w:rPr>
          <w:rFonts w:eastAsiaTheme="minorHAnsi"/>
          <w:color w:val="auto"/>
        </w:rPr>
        <w:t xml:space="preserve"> in th</w:t>
      </w:r>
      <w:r w:rsidR="00B2625D">
        <w:rPr>
          <w:rFonts w:eastAsiaTheme="minorHAnsi"/>
          <w:color w:val="auto"/>
        </w:rPr>
        <w:t>eir</w:t>
      </w:r>
      <w:r w:rsidR="00B2625D" w:rsidRPr="00B2625D">
        <w:rPr>
          <w:rFonts w:eastAsiaTheme="minorHAnsi"/>
          <w:color w:val="auto"/>
        </w:rPr>
        <w:t xml:space="preserve"> article</w:t>
      </w:r>
      <w:r w:rsidR="00B2625D">
        <w:rPr>
          <w:rFonts w:eastAsiaTheme="minorHAnsi"/>
          <w:color w:val="auto"/>
        </w:rPr>
        <w:t>,</w:t>
      </w:r>
      <w:r w:rsidR="002916A1">
        <w:t xml:space="preserve"> </w:t>
      </w:r>
      <w:r w:rsidR="00B2625D">
        <w:t>rendering</w:t>
      </w:r>
      <w:r w:rsidR="002916A1">
        <w:t xml:space="preserve"> this “opinion” piece </w:t>
      </w:r>
      <w:r w:rsidR="00BB6AFC">
        <w:t xml:space="preserve">at the very least misleading </w:t>
      </w:r>
      <w:r w:rsidR="00B2625D">
        <w:t xml:space="preserve">and </w:t>
      </w:r>
      <w:r w:rsidR="002916A1">
        <w:t>of questionable utility.</w:t>
      </w:r>
      <w:r w:rsidRPr="00470B62">
        <w:t xml:space="preserve"> </w:t>
      </w:r>
    </w:p>
    <w:p w14:paraId="6B43287A" w14:textId="77777777" w:rsidR="0087169F" w:rsidRDefault="006A6A54" w:rsidP="007D5362">
      <w:r>
        <w:t xml:space="preserve">This article begins with </w:t>
      </w:r>
      <w:r w:rsidR="00546FA5">
        <w:t>the</w:t>
      </w:r>
      <w:r>
        <w:t xml:space="preserve"> highlighted quote by George Box, </w:t>
      </w:r>
      <w:r w:rsidRPr="00470B62">
        <w:t xml:space="preserve">"All </w:t>
      </w:r>
      <w:r>
        <w:t>models</w:t>
      </w:r>
      <w:r w:rsidR="0087169F">
        <w:t xml:space="preserve"> are wrong, but some are useful,</w:t>
      </w:r>
      <w:r w:rsidRPr="00470B62">
        <w:t>"</w:t>
      </w:r>
      <w:r>
        <w:t xml:space="preserve"> </w:t>
      </w:r>
      <w:r w:rsidR="0087169F">
        <w:t xml:space="preserve">foreshadowing </w:t>
      </w:r>
      <w:r w:rsidR="00FE69FF">
        <w:t xml:space="preserve">the </w:t>
      </w:r>
      <w:r w:rsidR="0087169F">
        <w:t xml:space="preserve">authors’ </w:t>
      </w:r>
      <w:r w:rsidR="00FE69FF">
        <w:t xml:space="preserve">mindset </w:t>
      </w:r>
      <w:r>
        <w:t>and the article’s conclusion.</w:t>
      </w:r>
      <w:r w:rsidRPr="00470B62">
        <w:t xml:space="preserve"> </w:t>
      </w:r>
      <w:r w:rsidR="00B4559F">
        <w:t>At fi</w:t>
      </w:r>
      <w:r w:rsidR="0087169F">
        <w:t xml:space="preserve">rst glance, </w:t>
      </w:r>
      <w:r w:rsidR="00546FA5">
        <w:t>and after critical reading</w:t>
      </w:r>
      <w:r w:rsidR="00B4559F">
        <w:t xml:space="preserve">, </w:t>
      </w:r>
      <w:r w:rsidR="00546FA5">
        <w:t xml:space="preserve">the authors seem </w:t>
      </w:r>
      <w:r w:rsidR="006D3E30">
        <w:t>unaware</w:t>
      </w:r>
      <w:r w:rsidR="00546FA5">
        <w:t xml:space="preserve"> or</w:t>
      </w:r>
      <w:r w:rsidR="00B4559F">
        <w:t xml:space="preserve"> dismissive of all the</w:t>
      </w:r>
      <w:r w:rsidR="00470B62" w:rsidRPr="00470B62">
        <w:t xml:space="preserve"> </w:t>
      </w:r>
      <w:r w:rsidR="00546FA5">
        <w:t xml:space="preserve">scientific </w:t>
      </w:r>
      <w:r w:rsidR="00470B62" w:rsidRPr="00470B62">
        <w:t xml:space="preserve">references </w:t>
      </w:r>
      <w:r w:rsidR="00546FA5">
        <w:t>refuting</w:t>
      </w:r>
      <w:r w:rsidR="00F15350">
        <w:t xml:space="preserve"> the LNT model</w:t>
      </w:r>
      <w:r w:rsidR="00FC2930">
        <w:t xml:space="preserve"> (</w:t>
      </w:r>
      <w:r w:rsidR="0005515A">
        <w:t>3-</w:t>
      </w:r>
      <w:r w:rsidR="00AB1FD1">
        <w:t>7</w:t>
      </w:r>
      <w:r w:rsidR="00FC2930">
        <w:t>)</w:t>
      </w:r>
      <w:r w:rsidR="009D1513">
        <w:t xml:space="preserve"> and </w:t>
      </w:r>
      <w:r w:rsidR="002B45B5">
        <w:t xml:space="preserve">also references refuting </w:t>
      </w:r>
      <w:r w:rsidR="009D1513">
        <w:t>the conclusions of the NCRP commentary</w:t>
      </w:r>
      <w:r w:rsidR="00FC2930">
        <w:t xml:space="preserve"> (</w:t>
      </w:r>
      <w:r w:rsidR="00AB1FD1">
        <w:t>8-1</w:t>
      </w:r>
      <w:r w:rsidR="00FE2B3C">
        <w:t>1</w:t>
      </w:r>
      <w:r w:rsidR="00FC2930">
        <w:t>)</w:t>
      </w:r>
      <w:r w:rsidR="000A1247">
        <w:t xml:space="preserve"> </w:t>
      </w:r>
      <w:r w:rsidR="00546FA5">
        <w:t>suppor</w:t>
      </w:r>
      <w:r w:rsidR="000A1247" w:rsidRPr="007715F2">
        <w:t>t</w:t>
      </w:r>
      <w:r w:rsidR="00546FA5">
        <w:t>ing</w:t>
      </w:r>
      <w:r w:rsidR="000A1247" w:rsidRPr="007715F2">
        <w:t xml:space="preserve"> </w:t>
      </w:r>
      <w:r w:rsidR="000A1247">
        <w:t>reliance on</w:t>
      </w:r>
      <w:r w:rsidR="000A1247" w:rsidRPr="007715F2">
        <w:t xml:space="preserve"> the </w:t>
      </w:r>
      <w:smartTag w:uri="urn:schemas-microsoft-com:office:smarttags" w:element="stockticker">
        <w:r w:rsidR="000A1247" w:rsidRPr="007715F2">
          <w:t>LNT</w:t>
        </w:r>
      </w:smartTag>
      <w:r w:rsidR="000A1247" w:rsidRPr="007715F2">
        <w:t xml:space="preserve"> model for radiation protection</w:t>
      </w:r>
      <w:r w:rsidR="000A1247">
        <w:t xml:space="preserve"> purposes</w:t>
      </w:r>
      <w:r w:rsidR="00F15350">
        <w:t xml:space="preserve">. </w:t>
      </w:r>
      <w:r w:rsidR="00546FA5">
        <w:t xml:space="preserve">These </w:t>
      </w:r>
      <w:r w:rsidR="00733010">
        <w:t>reference</w:t>
      </w:r>
      <w:r w:rsidR="00546FA5">
        <w:t>s, based on critical reviews of</w:t>
      </w:r>
      <w:r w:rsidR="00546FA5" w:rsidRPr="007715F2">
        <w:t xml:space="preserve"> </w:t>
      </w:r>
      <w:r w:rsidR="00546FA5">
        <w:t xml:space="preserve">recent </w:t>
      </w:r>
      <w:r w:rsidR="00546FA5" w:rsidRPr="007715F2">
        <w:t>epidemiologic studies of populations exposed to radiation in the l</w:t>
      </w:r>
      <w:r w:rsidR="00546FA5">
        <w:t xml:space="preserve">ow dose and low dose-rate range, </w:t>
      </w:r>
      <w:r w:rsidR="002B45B5">
        <w:t>demonstrate that</w:t>
      </w:r>
      <w:r w:rsidR="00546FA5">
        <w:t xml:space="preserve"> the LNT model is false, and even though Applegate et al. failed to acknowledge the existence of these works, these publications </w:t>
      </w:r>
      <w:r w:rsidR="00546FA5" w:rsidRPr="00470B62">
        <w:t>have</w:t>
      </w:r>
      <w:r w:rsidR="001C2731">
        <w:t xml:space="preserve"> never been </w:t>
      </w:r>
      <w:r w:rsidR="00546FA5" w:rsidRPr="00470B62">
        <w:t>refuted.</w:t>
      </w:r>
      <w:r w:rsidR="002916A1">
        <w:t xml:space="preserve"> This should come as no surprise since, as noted above, 2 of the 3</w:t>
      </w:r>
      <w:r w:rsidR="00230C49">
        <w:t xml:space="preserve"> authors are responsible for </w:t>
      </w:r>
      <w:r w:rsidR="002916A1">
        <w:t>NCRP 27.</w:t>
      </w:r>
    </w:p>
    <w:p w14:paraId="0A74AE49" w14:textId="77777777" w:rsidR="00E02F85" w:rsidRPr="00B26821" w:rsidRDefault="006A6A54" w:rsidP="00B26821">
      <w:pPr>
        <w:autoSpaceDE w:val="0"/>
        <w:autoSpaceDN w:val="0"/>
        <w:adjustRightInd w:val="0"/>
        <w:spacing w:before="0" w:beforeAutospacing="0" w:after="0" w:afterAutospacing="0"/>
        <w:rPr>
          <w:rFonts w:ascii="AdvOT635f2c37" w:eastAsiaTheme="minorHAnsi" w:hAnsi="AdvOT635f2c37" w:cs="AdvOT635f2c37"/>
          <w:color w:val="auto"/>
          <w:sz w:val="20"/>
          <w:szCs w:val="20"/>
        </w:rPr>
      </w:pPr>
      <w:r>
        <w:t>Interestingly, t</w:t>
      </w:r>
      <w:r w:rsidR="00BF4B10">
        <w:t xml:space="preserve">he authors assert that </w:t>
      </w:r>
      <w:r w:rsidR="001C2731">
        <w:t>many</w:t>
      </w:r>
      <w:r w:rsidR="00470B62" w:rsidRPr="00470B62">
        <w:t xml:space="preserve"> scientific bodies</w:t>
      </w:r>
      <w:r w:rsidR="007B3E81">
        <w:t>, including the NCRP</w:t>
      </w:r>
      <w:r w:rsidR="002916A1">
        <w:t xml:space="preserve"> (which include 2 of the authors)</w:t>
      </w:r>
      <w:r w:rsidR="007B3E81">
        <w:t>,</w:t>
      </w:r>
      <w:r w:rsidR="00546FA5">
        <w:t xml:space="preserve"> recognize that</w:t>
      </w:r>
      <w:r w:rsidR="001C2731">
        <w:t xml:space="preserve"> </w:t>
      </w:r>
      <w:r w:rsidR="00470B62" w:rsidRPr="00470B62">
        <w:t>radiation delivered at low exposures or lower dose rates is likely less effective at producing biological outcomes</w:t>
      </w:r>
      <w:r w:rsidR="00C33785">
        <w:t xml:space="preserve"> by about a fac</w:t>
      </w:r>
      <w:r w:rsidR="007B3E81">
        <w:t>tor of 1.5 to 2 and</w:t>
      </w:r>
      <w:r w:rsidR="00733010">
        <w:t>,</w:t>
      </w:r>
      <w:r w:rsidR="007B3E81">
        <w:t xml:space="preserve"> therefore</w:t>
      </w:r>
      <w:r w:rsidR="00733010">
        <w:t>,</w:t>
      </w:r>
      <w:r w:rsidR="007B3E81">
        <w:t xml:space="preserve"> acknowledge </w:t>
      </w:r>
      <w:r w:rsidR="00470B62" w:rsidRPr="00470B62">
        <w:t>that a dose and dose-rate effectiveness factor</w:t>
      </w:r>
      <w:r w:rsidR="00C33785">
        <w:t xml:space="preserve"> (DDREF)</w:t>
      </w:r>
      <w:r w:rsidR="00470B62" w:rsidRPr="00470B62">
        <w:t xml:space="preserve"> is probably appropriate. </w:t>
      </w:r>
      <w:r w:rsidR="00FC2930">
        <w:t>But</w:t>
      </w:r>
      <w:r w:rsidR="00470B62" w:rsidRPr="00470B62">
        <w:t xml:space="preserve"> </w:t>
      </w:r>
      <w:r w:rsidR="001C2731">
        <w:t xml:space="preserve">all these advocates </w:t>
      </w:r>
      <w:r w:rsidR="00FC2930">
        <w:t xml:space="preserve">fail to </w:t>
      </w:r>
      <w:r w:rsidR="00470B62" w:rsidRPr="00470B62">
        <w:t>recognize that th</w:t>
      </w:r>
      <w:r w:rsidR="00C33785">
        <w:t xml:space="preserve">e </w:t>
      </w:r>
      <w:r w:rsidR="005820A1">
        <w:t>application</w:t>
      </w:r>
      <w:r w:rsidR="00C33785">
        <w:t xml:space="preserve"> of the DDREF</w:t>
      </w:r>
      <w:r w:rsidR="00470B62" w:rsidRPr="00470B62">
        <w:t xml:space="preserve"> </w:t>
      </w:r>
      <w:r w:rsidR="00FC2930">
        <w:t xml:space="preserve">negates </w:t>
      </w:r>
      <w:r w:rsidR="001C2731">
        <w:t xml:space="preserve">the </w:t>
      </w:r>
      <w:r w:rsidR="00470B62" w:rsidRPr="00470B62">
        <w:t>LNT</w:t>
      </w:r>
      <w:r w:rsidR="001C2731">
        <w:t xml:space="preserve"> model</w:t>
      </w:r>
      <w:r w:rsidR="00BF4B10">
        <w:t>, i.e.</w:t>
      </w:r>
      <w:r w:rsidR="00FC2930">
        <w:t>,</w:t>
      </w:r>
      <w:r w:rsidR="00BF4B10">
        <w:t xml:space="preserve"> the raison d’</w:t>
      </w:r>
      <w:r w:rsidR="00FE2B3C">
        <w:t>ê</w:t>
      </w:r>
      <w:r w:rsidR="00BF4B10">
        <w:t xml:space="preserve">tre of DDREF is to </w:t>
      </w:r>
      <w:r w:rsidR="007B3E81">
        <w:t>significantly adjust downward</w:t>
      </w:r>
      <w:r w:rsidR="00BF4B10">
        <w:t xml:space="preserve"> LNT’s putative and </w:t>
      </w:r>
      <w:r w:rsidR="00FE2B3C">
        <w:t>disproven</w:t>
      </w:r>
      <w:r w:rsidR="00BF4B10">
        <w:t xml:space="preserve"> low-dose risk</w:t>
      </w:r>
      <w:r w:rsidR="00470B62" w:rsidRPr="00470B62">
        <w:t>.</w:t>
      </w:r>
      <w:r w:rsidR="00E02F85">
        <w:t xml:space="preserve"> </w:t>
      </w:r>
      <w:r w:rsidR="00755259">
        <w:t xml:space="preserve">The authors claim that </w:t>
      </w:r>
      <w:r w:rsidR="00755259" w:rsidRPr="00B26821">
        <w:rPr>
          <w:rFonts w:eastAsiaTheme="minorHAnsi"/>
          <w:color w:val="auto"/>
        </w:rPr>
        <w:t>a threshold model for solid cancers</w:t>
      </w:r>
      <w:r w:rsidR="00755259">
        <w:rPr>
          <w:rFonts w:eastAsiaTheme="minorHAnsi"/>
          <w:color w:val="auto"/>
        </w:rPr>
        <w:t xml:space="preserve"> is not supported, yet their acceptance of t</w:t>
      </w:r>
      <w:r w:rsidR="002B45B5">
        <w:rPr>
          <w:rFonts w:eastAsiaTheme="minorHAnsi"/>
          <w:color w:val="auto"/>
        </w:rPr>
        <w:t>he appropriateness of the DDREF</w:t>
      </w:r>
      <w:r w:rsidR="00755259">
        <w:rPr>
          <w:rFonts w:eastAsiaTheme="minorHAnsi"/>
          <w:color w:val="auto"/>
        </w:rPr>
        <w:t xml:space="preserve"> contradicts this claim. </w:t>
      </w:r>
      <w:r w:rsidR="00E02F85">
        <w:t>Indeed, the DDREF thoroughly corrupts the LNT model and converts it into a weak form of a linear threshold (LT) model.</w:t>
      </w:r>
      <w:r w:rsidR="00B26821">
        <w:t xml:space="preserve"> </w:t>
      </w:r>
    </w:p>
    <w:p w14:paraId="394ED19B" w14:textId="77777777" w:rsidR="00F1215C" w:rsidRDefault="00576896" w:rsidP="00E02F85">
      <w:r>
        <w:t xml:space="preserve">The authors </w:t>
      </w:r>
      <w:r w:rsidR="002B45B5">
        <w:t>clear</w:t>
      </w:r>
      <w:r>
        <w:t>ly ignore proven adaptive response science. A</w:t>
      </w:r>
      <w:r w:rsidR="00C33785">
        <w:t>ctual low-dose</w:t>
      </w:r>
      <w:r w:rsidR="00470B62" w:rsidRPr="00470B62">
        <w:t xml:space="preserve"> risk is less than </w:t>
      </w:r>
      <w:r w:rsidR="00C33785">
        <w:t>that derived from</w:t>
      </w:r>
      <w:r w:rsidR="00470B62" w:rsidRPr="00470B62">
        <w:t xml:space="preserve"> linear extrapolation </w:t>
      </w:r>
      <w:r w:rsidR="00C33785">
        <w:t xml:space="preserve">of high-dose effects </w:t>
      </w:r>
      <w:r w:rsidR="00470B62" w:rsidRPr="00470B62">
        <w:t>because the body reacts differently to high and low doses and dose rates</w:t>
      </w:r>
      <w:r>
        <w:t>,</w:t>
      </w:r>
      <w:r w:rsidR="00BF4B10">
        <w:t xml:space="preserve"> as the data </w:t>
      </w:r>
      <w:r w:rsidR="006A6A54">
        <w:t xml:space="preserve">have </w:t>
      </w:r>
      <w:r w:rsidR="00BF4B10">
        <w:t>demonstrate</w:t>
      </w:r>
      <w:r w:rsidR="006A6A54">
        <w:t>d (</w:t>
      </w:r>
      <w:r w:rsidR="00B4559F">
        <w:t>4,</w:t>
      </w:r>
      <w:r w:rsidR="006559AB">
        <w:t>5,</w:t>
      </w:r>
      <w:r w:rsidR="00B4559F">
        <w:t>7,10</w:t>
      </w:r>
      <w:r w:rsidR="006A6A54">
        <w:t>)</w:t>
      </w:r>
      <w:r w:rsidR="00470B62" w:rsidRPr="00470B62">
        <w:t xml:space="preserve">. </w:t>
      </w:r>
      <w:r>
        <w:rPr>
          <w:rFonts w:eastAsiaTheme="minorHAnsi"/>
          <w:color w:val="auto"/>
        </w:rPr>
        <w:t>D</w:t>
      </w:r>
      <w:r w:rsidR="006559AB" w:rsidRPr="00A033E5">
        <w:rPr>
          <w:rFonts w:eastAsiaTheme="minorHAnsi"/>
          <w:color w:val="auto"/>
        </w:rPr>
        <w:t>amage that may occur after exposure to</w:t>
      </w:r>
      <w:r w:rsidR="006559AB">
        <w:rPr>
          <w:rFonts w:eastAsiaTheme="minorHAnsi"/>
          <w:color w:val="auto"/>
        </w:rPr>
        <w:t xml:space="preserve"> </w:t>
      </w:r>
      <w:r w:rsidR="006559AB" w:rsidRPr="00A033E5">
        <w:rPr>
          <w:rFonts w:eastAsiaTheme="minorHAnsi"/>
          <w:color w:val="auto"/>
        </w:rPr>
        <w:t xml:space="preserve">low-dose radiation may happen in a linear fashion, </w:t>
      </w:r>
      <w:r w:rsidR="00E02F85">
        <w:rPr>
          <w:rFonts w:eastAsiaTheme="minorHAnsi"/>
          <w:color w:val="auto"/>
        </w:rPr>
        <w:t xml:space="preserve">but </w:t>
      </w:r>
      <w:r w:rsidR="00755259">
        <w:rPr>
          <w:rFonts w:eastAsiaTheme="minorHAnsi"/>
          <w:color w:val="auto"/>
        </w:rPr>
        <w:t>the net dose-</w:t>
      </w:r>
      <w:r w:rsidR="006559AB" w:rsidRPr="00A033E5">
        <w:rPr>
          <w:rFonts w:eastAsiaTheme="minorHAnsi"/>
          <w:color w:val="auto"/>
        </w:rPr>
        <w:lastRenderedPageBreak/>
        <w:t>response</w:t>
      </w:r>
      <w:r w:rsidR="006559AB">
        <w:rPr>
          <w:rFonts w:eastAsiaTheme="minorHAnsi"/>
          <w:color w:val="auto"/>
        </w:rPr>
        <w:t xml:space="preserve"> in the low-dose range (0 to 100 m</w:t>
      </w:r>
      <w:r w:rsidR="00AE19C9">
        <w:rPr>
          <w:rFonts w:eastAsiaTheme="minorHAnsi"/>
          <w:color w:val="auto"/>
        </w:rPr>
        <w:t>Sv</w:t>
      </w:r>
      <w:r w:rsidR="006559AB">
        <w:rPr>
          <w:rFonts w:eastAsiaTheme="minorHAnsi"/>
          <w:color w:val="auto"/>
        </w:rPr>
        <w:t>)</w:t>
      </w:r>
      <w:r w:rsidR="006559AB" w:rsidRPr="00A033E5">
        <w:rPr>
          <w:rFonts w:eastAsiaTheme="minorHAnsi"/>
          <w:color w:val="auto"/>
        </w:rPr>
        <w:t xml:space="preserve"> is not linear because </w:t>
      </w:r>
      <w:r w:rsidR="00E02F85">
        <w:rPr>
          <w:rFonts w:eastAsiaTheme="minorHAnsi"/>
          <w:color w:val="auto"/>
        </w:rPr>
        <w:t>the body</w:t>
      </w:r>
      <w:r w:rsidR="002B45B5">
        <w:rPr>
          <w:rFonts w:eastAsiaTheme="minorHAnsi"/>
          <w:color w:val="auto"/>
        </w:rPr>
        <w:t>’s</w:t>
      </w:r>
      <w:r w:rsidR="006559AB" w:rsidRPr="00A033E5">
        <w:rPr>
          <w:rFonts w:eastAsiaTheme="minorHAnsi"/>
          <w:color w:val="auto"/>
        </w:rPr>
        <w:t xml:space="preserve"> respon</w:t>
      </w:r>
      <w:r w:rsidR="002B45B5">
        <w:rPr>
          <w:rFonts w:eastAsiaTheme="minorHAnsi"/>
          <w:color w:val="auto"/>
        </w:rPr>
        <w:t>se</w:t>
      </w:r>
      <w:r w:rsidR="006559AB" w:rsidRPr="00A033E5">
        <w:rPr>
          <w:rFonts w:eastAsiaTheme="minorHAnsi"/>
          <w:color w:val="auto"/>
        </w:rPr>
        <w:t xml:space="preserve"> to mitigate or eliminate this damage</w:t>
      </w:r>
      <w:r w:rsidR="002B45B5">
        <w:rPr>
          <w:rFonts w:eastAsiaTheme="minorHAnsi"/>
          <w:color w:val="auto"/>
        </w:rPr>
        <w:t xml:space="preserve"> is nonlinear</w:t>
      </w:r>
      <w:r w:rsidR="006559AB" w:rsidRPr="00A033E5">
        <w:rPr>
          <w:rFonts w:eastAsiaTheme="minorHAnsi"/>
          <w:color w:val="auto"/>
        </w:rPr>
        <w:t>.</w:t>
      </w:r>
      <w:r w:rsidR="006559AB">
        <w:rPr>
          <w:rFonts w:eastAsiaTheme="minorHAnsi"/>
          <w:color w:val="auto"/>
        </w:rPr>
        <w:t xml:space="preserve"> </w:t>
      </w:r>
      <w:r w:rsidR="007D5BDD">
        <w:t xml:space="preserve">The DDREF </w:t>
      </w:r>
      <w:r w:rsidR="006559AB">
        <w:t>derivation</w:t>
      </w:r>
      <w:r w:rsidR="007D5BDD">
        <w:t xml:space="preserve"> </w:t>
      </w:r>
      <w:r w:rsidR="00E02F85">
        <w:t>depends</w:t>
      </w:r>
      <w:r w:rsidR="007D5BDD">
        <w:t xml:space="preserve"> on low-dose linearity, but </w:t>
      </w:r>
      <w:r w:rsidR="006559AB">
        <w:t>such</w:t>
      </w:r>
      <w:r w:rsidR="007D5BDD">
        <w:t xml:space="preserve"> </w:t>
      </w:r>
      <w:r w:rsidR="000F424C">
        <w:t xml:space="preserve">positive-slope </w:t>
      </w:r>
      <w:r w:rsidR="007D5BDD">
        <w:t>linearity does not exist,</w:t>
      </w:r>
      <w:r w:rsidR="006A6A54">
        <w:t xml:space="preserve"> thereby rendering the DDREF scientifically meaningless</w:t>
      </w:r>
      <w:r w:rsidR="009B3B5A">
        <w:t xml:space="preserve"> (</w:t>
      </w:r>
      <w:r w:rsidR="0005515A">
        <w:t>3,11</w:t>
      </w:r>
      <w:r w:rsidR="009B3B5A">
        <w:t>)</w:t>
      </w:r>
      <w:r w:rsidR="006A6A54">
        <w:t xml:space="preserve">. </w:t>
      </w:r>
      <w:r w:rsidR="00D1386A">
        <w:t>L</w:t>
      </w:r>
      <w:r w:rsidR="0058769C">
        <w:t xml:space="preserve">inearity has only been demonstrated at doses well above 100 mSv, </w:t>
      </w:r>
      <w:r w:rsidR="0058769C" w:rsidRPr="0058769C">
        <w:t xml:space="preserve">not </w:t>
      </w:r>
      <w:r w:rsidR="0058769C">
        <w:t xml:space="preserve">in the low-dose range </w:t>
      </w:r>
      <w:r w:rsidR="0058769C" w:rsidRPr="0058769C">
        <w:t>down to zero dose</w:t>
      </w:r>
      <w:r w:rsidR="0058769C">
        <w:t xml:space="preserve">, and the absence of a threshold </w:t>
      </w:r>
      <w:r w:rsidR="005820A1">
        <w:t>–</w:t>
      </w:r>
      <w:r w:rsidR="0058769C">
        <w:t xml:space="preserve"> the "NT" in </w:t>
      </w:r>
      <w:smartTag w:uri="urn:schemas-microsoft-com:office:smarttags" w:element="stockticker">
        <w:r w:rsidR="0058769C">
          <w:t>LNT</w:t>
        </w:r>
      </w:smartTag>
      <w:r w:rsidR="00E02F85">
        <w:t xml:space="preserve"> – </w:t>
      </w:r>
      <w:r w:rsidR="0058769C">
        <w:t xml:space="preserve">has </w:t>
      </w:r>
      <w:r w:rsidR="00D1386A">
        <w:t xml:space="preserve">only been assumed, </w:t>
      </w:r>
      <w:r w:rsidR="0058769C">
        <w:t xml:space="preserve">never </w:t>
      </w:r>
      <w:r w:rsidR="00D1386A">
        <w:t>demonstrated</w:t>
      </w:r>
      <w:r w:rsidR="0058769C">
        <w:t>.</w:t>
      </w:r>
      <w:r w:rsidR="00756313">
        <w:t xml:space="preserve"> </w:t>
      </w:r>
    </w:p>
    <w:p w14:paraId="1FCBEBCC" w14:textId="77777777" w:rsidR="00B26821" w:rsidRDefault="00C33785" w:rsidP="00036A56">
      <w:r>
        <w:rPr>
          <w:bCs/>
        </w:rPr>
        <w:t xml:space="preserve">The article concludes </w:t>
      </w:r>
      <w:r w:rsidR="00470B62" w:rsidRPr="00470B62">
        <w:t>that the LNT model</w:t>
      </w:r>
      <w:r>
        <w:t xml:space="preserve"> </w:t>
      </w:r>
      <w:r w:rsidR="00470B62" w:rsidRPr="00470B62">
        <w:t>is not proved or disproved, but it is a pragmatic and prudent basis for r</w:t>
      </w:r>
      <w:r w:rsidR="00E02F85">
        <w:t>adiation protection. T</w:t>
      </w:r>
      <w:r w:rsidR="00470B62" w:rsidRPr="00470B62">
        <w:t>he</w:t>
      </w:r>
      <w:r w:rsidR="00E94C30">
        <w:t xml:space="preserve"> authors</w:t>
      </w:r>
      <w:r w:rsidR="00756313">
        <w:t xml:space="preserve"> acknowledge that the</w:t>
      </w:r>
      <w:r w:rsidR="00470B62" w:rsidRPr="00470B62">
        <w:t xml:space="preserve"> NCRP, like other </w:t>
      </w:r>
      <w:r w:rsidR="000D4882">
        <w:t>international bodies</w:t>
      </w:r>
      <w:r w:rsidR="00470B62">
        <w:t>, conclude</w:t>
      </w:r>
      <w:r w:rsidR="00733010">
        <w:t>s</w:t>
      </w:r>
      <w:r w:rsidR="00470B62">
        <w:t xml:space="preserve"> that the </w:t>
      </w:r>
      <w:r w:rsidR="00470B62" w:rsidRPr="00470B62">
        <w:t>cancer</w:t>
      </w:r>
      <w:r w:rsidR="00AE19C9">
        <w:t xml:space="preserve"> risk</w:t>
      </w:r>
      <w:r w:rsidR="00470B62" w:rsidRPr="00470B62">
        <w:t xml:space="preserve"> below 100 mGy is uncertain but small. </w:t>
      </w:r>
      <w:r w:rsidR="00A84C58">
        <w:t>This assertion</w:t>
      </w:r>
      <w:r w:rsidR="00470B62">
        <w:t xml:space="preserve"> </w:t>
      </w:r>
      <w:r w:rsidR="00B450D4">
        <w:t xml:space="preserve">defies </w:t>
      </w:r>
      <w:r w:rsidR="000D4882">
        <w:t xml:space="preserve">logical </w:t>
      </w:r>
      <w:r w:rsidR="00B450D4">
        <w:t xml:space="preserve">credulity since the authors </w:t>
      </w:r>
      <w:r w:rsidR="00470B62">
        <w:t xml:space="preserve">admit </w:t>
      </w:r>
      <w:r w:rsidR="00470B62" w:rsidRPr="00470B62">
        <w:t>that</w:t>
      </w:r>
      <w:r w:rsidR="00A84C58">
        <w:t xml:space="preserve"> while </w:t>
      </w:r>
      <w:r w:rsidR="00470B62" w:rsidRPr="00470B62">
        <w:t xml:space="preserve">the risk at small doses is uncertain, it is </w:t>
      </w:r>
      <w:r w:rsidR="00B044B6">
        <w:t xml:space="preserve">nevertheless expected (albeit </w:t>
      </w:r>
      <w:r w:rsidR="00470B62" w:rsidRPr="00470B62">
        <w:t>small</w:t>
      </w:r>
      <w:r w:rsidR="00B044B6">
        <w:t>)</w:t>
      </w:r>
      <w:r w:rsidR="000D4882">
        <w:t>. Illogically,</w:t>
      </w:r>
      <w:r w:rsidR="00470B62" w:rsidRPr="00470B62">
        <w:t xml:space="preserve"> </w:t>
      </w:r>
      <w:r w:rsidR="00545F3A">
        <w:t xml:space="preserve">no consideration is given to </w:t>
      </w:r>
      <w:r w:rsidR="00B26821">
        <w:t>equally</w:t>
      </w:r>
      <w:r w:rsidR="00545F3A">
        <w:t xml:space="preserve"> likely possibilities that the risk is </w:t>
      </w:r>
      <w:r w:rsidR="00470B62" w:rsidRPr="00470B62">
        <w:t>non-existent or even negative</w:t>
      </w:r>
      <w:r w:rsidR="00B044B6">
        <w:t xml:space="preserve"> (i.e., beneficial)</w:t>
      </w:r>
      <w:r w:rsidR="00B450D4">
        <w:t xml:space="preserve">. </w:t>
      </w:r>
      <w:r w:rsidR="00A84C58">
        <w:t>T</w:t>
      </w:r>
      <w:r w:rsidR="00B450D4">
        <w:t>he</w:t>
      </w:r>
      <w:r w:rsidR="00470B62" w:rsidRPr="00470B62">
        <w:t xml:space="preserve"> LNT model does not allow for </w:t>
      </w:r>
      <w:r w:rsidR="00A84C58">
        <w:t xml:space="preserve">either of </w:t>
      </w:r>
      <w:r w:rsidR="00B450D4">
        <w:t xml:space="preserve">these two </w:t>
      </w:r>
      <w:r w:rsidR="00B26821">
        <w:t>other</w:t>
      </w:r>
      <w:r w:rsidR="00B450D4">
        <w:t xml:space="preserve"> </w:t>
      </w:r>
      <w:r w:rsidR="00545F3A">
        <w:t>outcomes</w:t>
      </w:r>
      <w:r w:rsidR="00470B62" w:rsidRPr="00470B62">
        <w:t xml:space="preserve"> – the slope </w:t>
      </w:r>
      <w:r w:rsidR="00B450D4">
        <w:t>of the dose-response relationship</w:t>
      </w:r>
      <w:r w:rsidR="00545F3A">
        <w:t xml:space="preserve"> in the low-dose region </w:t>
      </w:r>
      <w:r w:rsidR="00A84C58">
        <w:t>is forced to be everywhere positive. N</w:t>
      </w:r>
      <w:r w:rsidR="00B044B6">
        <w:t>egative risk is</w:t>
      </w:r>
      <w:r w:rsidR="00733010">
        <w:t>,</w:t>
      </w:r>
      <w:r w:rsidR="00B044B6">
        <w:t xml:space="preserve"> by definition</w:t>
      </w:r>
      <w:r w:rsidR="00733010">
        <w:t>,</w:t>
      </w:r>
      <w:r w:rsidR="00B044B6">
        <w:t xml:space="preserve"> thereby </w:t>
      </w:r>
      <w:r w:rsidR="00E94C30">
        <w:t>excluded</w:t>
      </w:r>
      <w:r w:rsidR="00B044B6">
        <w:t>.</w:t>
      </w:r>
      <w:r w:rsidR="00470B62" w:rsidRPr="00470B62">
        <w:t xml:space="preserve"> </w:t>
      </w:r>
      <w:r w:rsidR="00B044B6">
        <w:t>B</w:t>
      </w:r>
      <w:r w:rsidR="00470B62" w:rsidRPr="00470B62">
        <w:t xml:space="preserve">ut </w:t>
      </w:r>
      <w:r w:rsidR="00B450D4">
        <w:t xml:space="preserve">as we have </w:t>
      </w:r>
      <w:r w:rsidR="00755259">
        <w:t xml:space="preserve">previously </w:t>
      </w:r>
      <w:r w:rsidR="00B450D4">
        <w:t xml:space="preserve">shown, </w:t>
      </w:r>
      <w:r w:rsidR="00B4559F">
        <w:t>the</w:t>
      </w:r>
      <w:r w:rsidR="00470B62" w:rsidRPr="00470B62">
        <w:t xml:space="preserve"> data </w:t>
      </w:r>
      <w:r w:rsidR="00B4559F">
        <w:t>actually indicate</w:t>
      </w:r>
      <w:r w:rsidR="00470B62" w:rsidRPr="00470B62">
        <w:t xml:space="preserve"> this slope </w:t>
      </w:r>
      <w:r w:rsidR="00756313">
        <w:t xml:space="preserve">is </w:t>
      </w:r>
      <w:r w:rsidR="00F1215C">
        <w:t>indeed either 0 or negative (</w:t>
      </w:r>
      <w:r w:rsidR="00B4559F">
        <w:t>4,11</w:t>
      </w:r>
      <w:r w:rsidR="00F1215C">
        <w:t xml:space="preserve">). </w:t>
      </w:r>
    </w:p>
    <w:p w14:paraId="6D21A555" w14:textId="77777777" w:rsidR="00036A56" w:rsidRDefault="00F1215C" w:rsidP="00036A56">
      <w:r>
        <w:t xml:space="preserve">The LNT model is wrong, but it is </w:t>
      </w:r>
      <w:r w:rsidR="0058769C">
        <w:t xml:space="preserve">nevertheless </w:t>
      </w:r>
      <w:r>
        <w:t>considered to be useful for radiation protection. But is it? R</w:t>
      </w:r>
      <w:r w:rsidRPr="006022CB">
        <w:t>adi</w:t>
      </w:r>
      <w:r>
        <w:t>ation protection involves</w:t>
      </w:r>
      <w:r w:rsidRPr="006022CB">
        <w:t xml:space="preserve"> the </w:t>
      </w:r>
      <w:r w:rsidRPr="00F81E51">
        <w:rPr>
          <w:i/>
        </w:rPr>
        <w:t>management</w:t>
      </w:r>
      <w:r w:rsidRPr="006022CB">
        <w:t xml:space="preserve"> of risks from low-dose radiation exposure.</w:t>
      </w:r>
      <w:r>
        <w:t xml:space="preserve"> To</w:t>
      </w:r>
      <w:r w:rsidRPr="006022CB">
        <w:t xml:space="preserve"> properly manage </w:t>
      </w:r>
      <w:r w:rsidR="00F81E51">
        <w:t xml:space="preserve">this </w:t>
      </w:r>
      <w:r w:rsidRPr="006022CB">
        <w:t xml:space="preserve">risk, </w:t>
      </w:r>
      <w:r>
        <w:t>the complete spectrum</w:t>
      </w:r>
      <w:r w:rsidRPr="006022CB">
        <w:t xml:space="preserve"> of possible health outcomes must be acknowledged, </w:t>
      </w:r>
      <w:r>
        <w:t xml:space="preserve">including the potential for beneficial </w:t>
      </w:r>
      <w:r w:rsidRPr="006022CB">
        <w:t>effects</w:t>
      </w:r>
      <w:r>
        <w:t xml:space="preserve"> and dose-and-dose-rate thresholds</w:t>
      </w:r>
      <w:r w:rsidR="00F81E51">
        <w:t>,</w:t>
      </w:r>
      <w:r>
        <w:t xml:space="preserve"> below which the biol</w:t>
      </w:r>
      <w:r w:rsidR="00F81E51">
        <w:t>ogical effect cannot exist</w:t>
      </w:r>
      <w:r w:rsidRPr="006022CB">
        <w:t>.</w:t>
      </w:r>
      <w:r>
        <w:t xml:space="preserve"> U</w:t>
      </w:r>
      <w:r w:rsidRPr="006022CB">
        <w:t xml:space="preserve">se of the </w:t>
      </w:r>
      <w:smartTag w:uri="urn:schemas-microsoft-com:office:smarttags" w:element="stockticker">
        <w:r w:rsidRPr="006022CB">
          <w:t>LNT</w:t>
        </w:r>
      </w:smartTag>
      <w:r w:rsidRPr="006022CB">
        <w:t xml:space="preserve"> model</w:t>
      </w:r>
      <w:r w:rsidR="00DD4D45">
        <w:t xml:space="preserve"> </w:t>
      </w:r>
      <w:r>
        <w:t xml:space="preserve">effectively </w:t>
      </w:r>
      <w:r w:rsidRPr="006022CB">
        <w:t xml:space="preserve">excludes </w:t>
      </w:r>
      <w:r>
        <w:t>these considerations in policy and rulemaking and</w:t>
      </w:r>
      <w:r w:rsidR="00733010">
        <w:t>,</w:t>
      </w:r>
      <w:r>
        <w:t xml:space="preserve"> therefore, </w:t>
      </w:r>
      <w:r w:rsidR="00DD4D45">
        <w:t xml:space="preserve">in addition to being wrong, </w:t>
      </w:r>
      <w:r>
        <w:t>cannot be considered to be useful for radiation protection, or anything else for that matter</w:t>
      </w:r>
      <w:r w:rsidRPr="006022CB">
        <w:t>.</w:t>
      </w:r>
      <w:r>
        <w:t xml:space="preserve"> </w:t>
      </w:r>
      <w:r w:rsidR="00036A56">
        <w:t xml:space="preserve">As we previously reported (10), the </w:t>
      </w:r>
      <w:r w:rsidR="00D279FE">
        <w:t xml:space="preserve">NCRP’s </w:t>
      </w:r>
      <w:r w:rsidR="00036A56">
        <w:t xml:space="preserve">assessment that the updated analysis of the Japanese Life Span Study </w:t>
      </w:r>
      <w:r w:rsidR="00D279FE">
        <w:t xml:space="preserve">data </w:t>
      </w:r>
      <w:r w:rsidR="00036A56">
        <w:t xml:space="preserve">provided strong support for the </w:t>
      </w:r>
      <w:smartTag w:uri="urn:schemas-microsoft-com:office:smarttags" w:element="stockticker">
        <w:r w:rsidR="00036A56">
          <w:t>LNT</w:t>
        </w:r>
      </w:smartTag>
      <w:r w:rsidR="00036A56">
        <w:t xml:space="preserve"> model for radiation protection</w:t>
      </w:r>
      <w:r w:rsidR="00D279FE">
        <w:t xml:space="preserve"> (2)</w:t>
      </w:r>
      <w:r w:rsidR="00036A56">
        <w:t xml:space="preserve"> was contradicted by this study’s major conclusion</w:t>
      </w:r>
      <w:r w:rsidR="00D279FE">
        <w:t xml:space="preserve"> (12)</w:t>
      </w:r>
      <w:r w:rsidR="00036A56">
        <w:t>:</w:t>
      </w:r>
      <w:r w:rsidR="00036A56" w:rsidRPr="00AD180E">
        <w:t xml:space="preserve"> </w:t>
      </w:r>
      <w:r w:rsidR="00036A56">
        <w:t xml:space="preserve"> </w:t>
      </w:r>
    </w:p>
    <w:p w14:paraId="3ED09EDF" w14:textId="77777777" w:rsidR="00F81E51" w:rsidRDefault="00036A56" w:rsidP="00F81E51">
      <w:pPr>
        <w:ind w:left="720"/>
      </w:pPr>
      <w:r w:rsidRPr="00AD180E">
        <w:t>“At this time, uncertainties in the shape of the dose response preclude definitive conclusions to confidently guide radiation protection policies.”</w:t>
      </w:r>
      <w:r w:rsidR="00F81E51" w:rsidRPr="00AD180E">
        <w:t xml:space="preserve"> </w:t>
      </w:r>
      <w:r w:rsidR="00F81E51">
        <w:t xml:space="preserve"> </w:t>
      </w:r>
    </w:p>
    <w:p w14:paraId="646BA78D" w14:textId="77777777" w:rsidR="00E83673" w:rsidRPr="00D50044" w:rsidRDefault="002C2A48" w:rsidP="00D50044">
      <w:pPr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color w:val="auto"/>
        </w:rPr>
      </w:pPr>
      <w:r>
        <w:t xml:space="preserve">The article by Applegate et al. is </w:t>
      </w:r>
      <w:r w:rsidR="00EC7D68">
        <w:t>not simply</w:t>
      </w:r>
      <w:r w:rsidRPr="00A9239F">
        <w:t xml:space="preserve"> a "me, too" </w:t>
      </w:r>
      <w:r>
        <w:t>piece</w:t>
      </w:r>
      <w:r w:rsidRPr="00A9239F">
        <w:t xml:space="preserve">, </w:t>
      </w:r>
      <w:r w:rsidR="00EC7D68">
        <w:t xml:space="preserve">rather it’s a “me, me” piece, </w:t>
      </w:r>
      <w:r w:rsidRPr="00A9239F">
        <w:t xml:space="preserve">stating agreement with the organizational oligarchy of </w:t>
      </w:r>
      <w:r>
        <w:t>gatekeepers</w:t>
      </w:r>
      <w:r w:rsidR="009A7B2F">
        <w:t xml:space="preserve"> (and themselves)</w:t>
      </w:r>
      <w:r>
        <w:t xml:space="preserve"> for radiation risk reasoning. They </w:t>
      </w:r>
      <w:r w:rsidRPr="00A9239F">
        <w:rPr>
          <w:rFonts w:eastAsiaTheme="minorHAnsi"/>
        </w:rPr>
        <w:t xml:space="preserve">ignore </w:t>
      </w:r>
      <w:r w:rsidR="00755259">
        <w:rPr>
          <w:rFonts w:eastAsiaTheme="minorHAnsi"/>
        </w:rPr>
        <w:t>contrary</w:t>
      </w:r>
      <w:r w:rsidRPr="00A9239F">
        <w:rPr>
          <w:rFonts w:eastAsiaTheme="minorHAnsi"/>
        </w:rPr>
        <w:t xml:space="preserve"> findings and modern science, supporting each other to ri</w:t>
      </w:r>
      <w:r>
        <w:rPr>
          <w:rFonts w:eastAsiaTheme="minorHAnsi"/>
        </w:rPr>
        <w:t xml:space="preserve">gorously enforce the status quo by adopting the ostrich fright pose. </w:t>
      </w:r>
      <w:r>
        <w:t>However, t</w:t>
      </w:r>
      <w:r w:rsidR="00F81E51">
        <w:t>he LNT model is wrong and is neither pragmatic nor prudent, so</w:t>
      </w:r>
      <w:r w:rsidR="00756313">
        <w:t xml:space="preserve"> </w:t>
      </w:r>
      <w:r w:rsidR="00D50044">
        <w:t>we need to think outside the “Box</w:t>
      </w:r>
      <w:r w:rsidR="00756313">
        <w:t>,</w:t>
      </w:r>
      <w:r w:rsidR="00D50044">
        <w:t xml:space="preserve">” </w:t>
      </w:r>
      <w:r w:rsidR="00756313" w:rsidRPr="00D50044">
        <w:rPr>
          <w:i/>
        </w:rPr>
        <w:t>The LNT model is wrong, and</w:t>
      </w:r>
      <w:r w:rsidR="00D50044" w:rsidRPr="00D50044">
        <w:rPr>
          <w:i/>
        </w:rPr>
        <w:t xml:space="preserve"> is not useful</w:t>
      </w:r>
      <w:r w:rsidR="002B45B5">
        <w:rPr>
          <w:i/>
        </w:rPr>
        <w:t xml:space="preserve"> for</w:t>
      </w:r>
      <w:r w:rsidR="009D74AF">
        <w:rPr>
          <w:i/>
        </w:rPr>
        <w:t xml:space="preserve"> </w:t>
      </w:r>
      <w:r w:rsidR="002B45B5">
        <w:rPr>
          <w:i/>
        </w:rPr>
        <w:t>radiation protection</w:t>
      </w:r>
      <w:r w:rsidR="00D50044">
        <w:t>.</w:t>
      </w:r>
      <w:r w:rsidR="00A84C58">
        <w:t xml:space="preserve"> It is way past time for the reinforcing and singular </w:t>
      </w:r>
      <w:r w:rsidR="000E1568">
        <w:t>LNT-</w:t>
      </w:r>
      <w:r w:rsidR="00545F3A">
        <w:t xml:space="preserve">based </w:t>
      </w:r>
      <w:r w:rsidR="000E1568">
        <w:t xml:space="preserve">mantra </w:t>
      </w:r>
      <w:r w:rsidR="00A84C58">
        <w:t>of the various scientific bodies</w:t>
      </w:r>
      <w:r w:rsidR="00FE2B3C">
        <w:t xml:space="preserve"> (1</w:t>
      </w:r>
      <w:r w:rsidR="00036A56">
        <w:t>3</w:t>
      </w:r>
      <w:r w:rsidR="0005515A">
        <w:t>)</w:t>
      </w:r>
      <w:r w:rsidR="00A84C58">
        <w:t xml:space="preserve"> to be challenged and ultimately silenced.</w:t>
      </w:r>
    </w:p>
    <w:p w14:paraId="1107C490" w14:textId="77777777" w:rsidR="000A7355" w:rsidRDefault="000A7355" w:rsidP="007D5362"/>
    <w:p w14:paraId="720C70D9" w14:textId="77777777" w:rsidR="009D74AF" w:rsidRDefault="009D74AF" w:rsidP="007D5362"/>
    <w:p w14:paraId="625218EF" w14:textId="77777777" w:rsidR="009D74AF" w:rsidRDefault="009D74AF" w:rsidP="007D5362"/>
    <w:p w14:paraId="02937C71" w14:textId="77777777" w:rsidR="00092190" w:rsidRDefault="00092190" w:rsidP="007D5362">
      <w:r>
        <w:lastRenderedPageBreak/>
        <w:t>REFERENCES</w:t>
      </w:r>
    </w:p>
    <w:p w14:paraId="6F19B8F0" w14:textId="77777777" w:rsidR="00944963" w:rsidRDefault="00944963" w:rsidP="00944963">
      <w:r>
        <w:t>1. Applegate KE, Shore RE, Dauer LT. Epidemiological support of the linear nonthreshold model in radiological protection: implications of the national council on radiation protection and measurements commentary 27 for the radiologist</w:t>
      </w:r>
      <w:r w:rsidRPr="00883A5F">
        <w:rPr>
          <w:i/>
        </w:rPr>
        <w:t xml:space="preserve"> JACR</w:t>
      </w:r>
      <w:r>
        <w:t>. 2020; in press.</w:t>
      </w:r>
    </w:p>
    <w:p w14:paraId="48D8D0BE" w14:textId="77777777" w:rsidR="000E1568" w:rsidRPr="000E1568" w:rsidRDefault="00403A87" w:rsidP="000E1568">
      <w:pPr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color w:val="auto"/>
        </w:rPr>
      </w:pPr>
      <w:r>
        <w:t>2</w:t>
      </w:r>
      <w:r w:rsidR="000E1568">
        <w:t xml:space="preserve">. NCRP, 2018. </w:t>
      </w:r>
      <w:r w:rsidR="000E1568">
        <w:rPr>
          <w:i/>
          <w:iCs/>
        </w:rPr>
        <w:t xml:space="preserve">Implications of Recent Epidemiologic Studies for the Linear Nonthreshold Model and Radiation Protection, Commentary No. 27 </w:t>
      </w:r>
      <w:r w:rsidR="000E1568">
        <w:t>(Bethesda, MD: National Council on Radiation</w:t>
      </w:r>
      <w:r w:rsidR="000E1568">
        <w:rPr>
          <w:i/>
          <w:iCs/>
        </w:rPr>
        <w:t xml:space="preserve"> </w:t>
      </w:r>
      <w:r w:rsidR="000E1568">
        <w:t>Protection and Measurements).</w:t>
      </w:r>
    </w:p>
    <w:p w14:paraId="40CCD5AD" w14:textId="77777777" w:rsidR="00944963" w:rsidRPr="00D6492F" w:rsidRDefault="00944963" w:rsidP="00944963">
      <w:pPr>
        <w:autoSpaceDE w:val="0"/>
        <w:autoSpaceDN w:val="0"/>
        <w:adjustRightInd w:val="0"/>
      </w:pPr>
      <w:r>
        <w:t xml:space="preserve">3. </w:t>
      </w:r>
      <w:r w:rsidRPr="00D6492F">
        <w:t xml:space="preserve">Siegel JA, Sacks B, Stabin MG. </w:t>
      </w:r>
      <w:smartTag w:uri="urn:schemas-microsoft-com:office:smarttags" w:element="stockticker">
        <w:r w:rsidRPr="00D6492F">
          <w:t>LNT</w:t>
        </w:r>
      </w:smartTag>
      <w:r w:rsidRPr="00D6492F">
        <w:t xml:space="preserve"> 999. </w:t>
      </w:r>
      <w:r w:rsidRPr="00D6492F">
        <w:rPr>
          <w:i/>
        </w:rPr>
        <w:t>Health Phys News</w:t>
      </w:r>
      <w:r w:rsidRPr="00D6492F">
        <w:t>. 2015;XLIII:23-24.</w:t>
      </w:r>
    </w:p>
    <w:p w14:paraId="0D2E20B9" w14:textId="77777777" w:rsidR="00944963" w:rsidRDefault="00944963" w:rsidP="00944963">
      <w:r>
        <w:t xml:space="preserve">4. </w:t>
      </w:r>
      <w:r w:rsidRPr="00D6492F">
        <w:t xml:space="preserve">Siegel JA, Welsh JS. Does imaging technology cause cancer? Debunking the linear no-threshold model of radiation carcinogenesis. </w:t>
      </w:r>
      <w:r w:rsidRPr="00D6492F">
        <w:rPr>
          <w:i/>
        </w:rPr>
        <w:t>Technol Cancer Res Treat</w:t>
      </w:r>
      <w:r w:rsidRPr="00D6492F">
        <w:t>. 2016;15:249–256.</w:t>
      </w:r>
    </w:p>
    <w:p w14:paraId="3DAA08A3" w14:textId="77777777" w:rsidR="00944963" w:rsidRDefault="00944963" w:rsidP="00944963">
      <w:pPr>
        <w:autoSpaceDE w:val="0"/>
        <w:autoSpaceDN w:val="0"/>
        <w:adjustRightInd w:val="0"/>
      </w:pPr>
      <w:r>
        <w:t xml:space="preserve">5. </w:t>
      </w:r>
      <w:r w:rsidRPr="00D6492F">
        <w:t xml:space="preserve">Sacks B, Meyerson G, Siegel JA. Epidemiology without biology: false paradigms, unfounded assumptions, and specious statistics in radiation science (with commentaries by Inge Schmitz-Feuerhake and Christopher Busby and a reply by the authors). </w:t>
      </w:r>
      <w:r w:rsidRPr="00D6492F">
        <w:rPr>
          <w:i/>
        </w:rPr>
        <w:t>Biol Theory</w:t>
      </w:r>
      <w:r w:rsidRPr="00D6492F">
        <w:t>. 2016;11:69–101.</w:t>
      </w:r>
    </w:p>
    <w:p w14:paraId="3F1A2E3B" w14:textId="77777777" w:rsidR="00944963" w:rsidRDefault="00944963" w:rsidP="00944963">
      <w:pPr>
        <w:autoSpaceDE w:val="0"/>
        <w:autoSpaceDN w:val="0"/>
        <w:adjustRightInd w:val="0"/>
        <w:rPr>
          <w:lang w:val="da-DK"/>
        </w:rPr>
      </w:pPr>
      <w:r>
        <w:t xml:space="preserve">6. </w:t>
      </w:r>
      <w:r w:rsidRPr="00D6492F">
        <w:t xml:space="preserve">Siegel JA, Pennington CW, Sacks B. Subjecting radiological imaging to the linear no-threshold hypothesis: a non sequitur of non-trivial proportion. </w:t>
      </w:r>
      <w:r w:rsidRPr="00D6492F">
        <w:rPr>
          <w:i/>
          <w:lang w:val="da-DK"/>
        </w:rPr>
        <w:t>J Nucl</w:t>
      </w:r>
      <w:r w:rsidRPr="00D6492F">
        <w:rPr>
          <w:lang w:val="da-DK"/>
        </w:rPr>
        <w:t xml:space="preserve"> </w:t>
      </w:r>
      <w:r w:rsidRPr="00D6492F">
        <w:rPr>
          <w:i/>
          <w:lang w:val="da-DK"/>
        </w:rPr>
        <w:t>Med</w:t>
      </w:r>
      <w:r w:rsidRPr="00D6492F">
        <w:rPr>
          <w:lang w:val="da-DK"/>
        </w:rPr>
        <w:t>. 2017;58:1–6.</w:t>
      </w:r>
    </w:p>
    <w:p w14:paraId="6A6C5F2E" w14:textId="77777777" w:rsidR="00944963" w:rsidRDefault="00944963" w:rsidP="00944963">
      <w:r>
        <w:t xml:space="preserve">7. </w:t>
      </w:r>
      <w:r w:rsidRPr="00D6492F">
        <w:t xml:space="preserve">Siegel JA, Greenspan BS, Maurer AH, et al. The BEIR </w:t>
      </w:r>
      <w:smartTag w:uri="urn:schemas-microsoft-com:office:smarttags" w:element="stockticker">
        <w:r w:rsidRPr="00D6492F">
          <w:t>VII</w:t>
        </w:r>
      </w:smartTag>
      <w:r w:rsidRPr="00D6492F">
        <w:t xml:space="preserve"> estimates of low-dose radiation health risks are based on faulty assumptions and data analyses: a call for reassessment. </w:t>
      </w:r>
      <w:r w:rsidRPr="00FE2B3C">
        <w:rPr>
          <w:i/>
        </w:rPr>
        <w:t>J Nucl Med</w:t>
      </w:r>
      <w:r w:rsidRPr="00D6492F">
        <w:t>. 2018;59(7):1017-1019.</w:t>
      </w:r>
    </w:p>
    <w:p w14:paraId="5A8C4811" w14:textId="77777777" w:rsidR="00FE2B3C" w:rsidRPr="00D6492F" w:rsidRDefault="00FE2B3C" w:rsidP="00944963">
      <w:r>
        <w:t xml:space="preserve">8. Siegel JA, Sacks B, Pennington CW, Welsh JS. Dose optimization to minimize radiation risk for children undergoing CT and nuclear medicine imaging is misguided and detrimental. </w:t>
      </w:r>
      <w:r w:rsidRPr="00FE2B3C">
        <w:rPr>
          <w:i/>
        </w:rPr>
        <w:t>J Nucl Med</w:t>
      </w:r>
      <w:r>
        <w:t>. 2017;58(6):865-868.</w:t>
      </w:r>
    </w:p>
    <w:p w14:paraId="52B5A4A4" w14:textId="77777777" w:rsidR="0005515A" w:rsidRDefault="00FE2B3C" w:rsidP="0005515A">
      <w:pPr>
        <w:autoSpaceDE w:val="0"/>
        <w:autoSpaceDN w:val="0"/>
        <w:adjustRightInd w:val="0"/>
      </w:pPr>
      <w:r>
        <w:t>9</w:t>
      </w:r>
      <w:r w:rsidR="0005515A">
        <w:t xml:space="preserve">. </w:t>
      </w:r>
      <w:r w:rsidR="00944963" w:rsidRPr="00D6492F">
        <w:t xml:space="preserve">Ulsh BA. A critical evaluation of the NCRP COMMENTARY 27 endorsement of the linear no-threshold model of radiation effects. </w:t>
      </w:r>
      <w:r w:rsidR="00944963" w:rsidRPr="00D6492F">
        <w:rPr>
          <w:i/>
        </w:rPr>
        <w:t>Environ Res</w:t>
      </w:r>
      <w:r w:rsidR="00944963" w:rsidRPr="00D6492F">
        <w:t>. 2018;167:472–487.</w:t>
      </w:r>
    </w:p>
    <w:p w14:paraId="1D7A1A12" w14:textId="77777777" w:rsidR="0005515A" w:rsidRPr="00D6492F" w:rsidRDefault="00FE2B3C" w:rsidP="0005515A">
      <w:pPr>
        <w:autoSpaceDE w:val="0"/>
        <w:autoSpaceDN w:val="0"/>
        <w:adjustRightInd w:val="0"/>
      </w:pPr>
      <w:r>
        <w:t>10</w:t>
      </w:r>
      <w:r w:rsidR="0005515A">
        <w:t xml:space="preserve">. </w:t>
      </w:r>
      <w:r w:rsidR="0005515A" w:rsidRPr="00D6492F">
        <w:t xml:space="preserve">Siegel JA, Brooks AL, Fisher DR, et al. A critical assessment of the linear no-threshold hypothesis: its validity and applicability for use in risk assessment and radiation protection. </w:t>
      </w:r>
      <w:r w:rsidR="0005515A" w:rsidRPr="00D6492F">
        <w:rPr>
          <w:rStyle w:val="jrnl"/>
          <w:i/>
        </w:rPr>
        <w:t>Clin Nucl Med</w:t>
      </w:r>
      <w:r w:rsidR="0005515A" w:rsidRPr="00D6492F">
        <w:rPr>
          <w:rStyle w:val="jrnl"/>
        </w:rPr>
        <w:t>. 2019;</w:t>
      </w:r>
      <w:r w:rsidR="0005515A" w:rsidRPr="00D6492F">
        <w:t>44(7):521-525.</w:t>
      </w:r>
    </w:p>
    <w:p w14:paraId="7046ECFE" w14:textId="77777777" w:rsidR="00944963" w:rsidRDefault="00AB1FD1" w:rsidP="00944963">
      <w:r>
        <w:rPr>
          <w:bCs/>
        </w:rPr>
        <w:t>1</w:t>
      </w:r>
      <w:r w:rsidR="00FE2B3C">
        <w:rPr>
          <w:bCs/>
        </w:rPr>
        <w:t>1</w:t>
      </w:r>
      <w:r w:rsidR="0005515A">
        <w:rPr>
          <w:bCs/>
        </w:rPr>
        <w:t>. Pennington CW,</w:t>
      </w:r>
      <w:r w:rsidR="00944963" w:rsidRPr="00D6492F">
        <w:rPr>
          <w:bCs/>
        </w:rPr>
        <w:t xml:space="preserve"> Siegel JA. The linear no-threshold model of low-dose radiogenic cancer: a failed fiction. </w:t>
      </w:r>
      <w:r w:rsidR="00944963" w:rsidRPr="00D6492F">
        <w:rPr>
          <w:i/>
        </w:rPr>
        <w:t>Dose-Response</w:t>
      </w:r>
      <w:r w:rsidR="00944963" w:rsidRPr="00D6492F">
        <w:t>. January-March 2019;1-10 (doi: 10.1177/1559325818824200).</w:t>
      </w:r>
    </w:p>
    <w:p w14:paraId="6BFEBEE9" w14:textId="77777777" w:rsidR="00036A56" w:rsidRPr="00BD0BEE" w:rsidRDefault="00036A56" w:rsidP="00036A56">
      <w:r>
        <w:t xml:space="preserve">12. </w:t>
      </w:r>
      <w:r w:rsidRPr="003F6DCE">
        <w:t xml:space="preserve">Grant EJ, Brenner A, Sugiyama H, et al.  </w:t>
      </w:r>
      <w:r w:rsidRPr="004F6B2D">
        <w:t xml:space="preserve">Solid cancer incidence among the Life Span Study of atomic bomb survivors:1958-2009. </w:t>
      </w:r>
      <w:r w:rsidRPr="003F6DCE">
        <w:rPr>
          <w:i/>
        </w:rPr>
        <w:t>Radiat Res</w:t>
      </w:r>
      <w:r w:rsidRPr="003F6DCE">
        <w:t>. 2017;187:513-537.</w:t>
      </w:r>
    </w:p>
    <w:p w14:paraId="26EEED8D" w14:textId="77777777" w:rsidR="000A7355" w:rsidRDefault="00AB1FD1" w:rsidP="007D5362">
      <w:r>
        <w:t>1</w:t>
      </w:r>
      <w:r w:rsidR="00036A56">
        <w:t>3</w:t>
      </w:r>
      <w:r w:rsidR="0005515A">
        <w:t xml:space="preserve">. </w:t>
      </w:r>
      <w:r w:rsidR="0005515A" w:rsidRPr="00D6492F">
        <w:rPr>
          <w:lang w:val="de-DE"/>
        </w:rPr>
        <w:t xml:space="preserve">Sacks B, Siegel JA. </w:t>
      </w:r>
      <w:r w:rsidR="0005515A" w:rsidRPr="00D6492F">
        <w:t xml:space="preserve">Preserving the anti-scientific linear no-threshold myth: authority, agnosticism, transparency, and the standard of care. </w:t>
      </w:r>
      <w:r w:rsidR="0005515A" w:rsidRPr="00D6492F">
        <w:rPr>
          <w:i/>
        </w:rPr>
        <w:t>Dose-Response</w:t>
      </w:r>
      <w:r w:rsidR="0005515A" w:rsidRPr="00D6492F">
        <w:t>. 2017;15(3):1-4.</w:t>
      </w:r>
    </w:p>
    <w:p w14:paraId="371C0C45" w14:textId="77777777" w:rsidR="000A7355" w:rsidRDefault="007B3E81" w:rsidP="000A7355">
      <w:pPr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Jeffry A. Siegel, PhD</w:t>
      </w:r>
    </w:p>
    <w:p w14:paraId="4A0F88EF" w14:textId="77777777" w:rsidR="000A7355" w:rsidRPr="000A7355" w:rsidRDefault="000A7355" w:rsidP="000A7355">
      <w:pPr>
        <w:spacing w:before="0" w:beforeAutospacing="0" w:after="0" w:afterAutospacing="0"/>
        <w:jc w:val="right"/>
      </w:pPr>
      <w:r w:rsidRPr="000A7355">
        <w:t>President &amp; CEO</w:t>
      </w:r>
    </w:p>
    <w:p w14:paraId="510518CF" w14:textId="77777777" w:rsidR="007B3E81" w:rsidRPr="007B3E81" w:rsidRDefault="007B3E81" w:rsidP="007B3E81">
      <w:pPr>
        <w:spacing w:before="0" w:beforeAutospacing="0" w:after="0" w:afterAutospacing="0"/>
        <w:jc w:val="right"/>
      </w:pPr>
      <w:r w:rsidRPr="007B3E81">
        <w:t>Nuclear Physics Enterprises</w:t>
      </w:r>
    </w:p>
    <w:p w14:paraId="4B958AD3" w14:textId="77777777" w:rsidR="007B3E81" w:rsidRPr="007B3E81" w:rsidRDefault="007B3E81" w:rsidP="007B3E81">
      <w:pPr>
        <w:spacing w:before="0" w:beforeAutospacing="0" w:after="0" w:afterAutospacing="0"/>
        <w:jc w:val="right"/>
      </w:pPr>
      <w:r w:rsidRPr="007B3E81">
        <w:t>Orlando, FL</w:t>
      </w:r>
    </w:p>
    <w:p w14:paraId="42FBA163" w14:textId="77777777" w:rsidR="00F81E51" w:rsidRDefault="007B3E81" w:rsidP="00FE2B3C">
      <w:pPr>
        <w:spacing w:before="0" w:beforeAutospacing="0" w:after="0" w:afterAutospacing="0"/>
        <w:jc w:val="right"/>
      </w:pPr>
      <w:r w:rsidRPr="007B3E81">
        <w:t xml:space="preserve">E-mail: </w:t>
      </w:r>
      <w:hyperlink r:id="rId5" w:history="1">
        <w:r w:rsidR="00F81E51" w:rsidRPr="006528C4">
          <w:rPr>
            <w:rStyle w:val="Hyperlink"/>
          </w:rPr>
          <w:t>nukephysics@comcast.net</w:t>
        </w:r>
      </w:hyperlink>
    </w:p>
    <w:p w14:paraId="4A6B198C" w14:textId="77777777" w:rsidR="00F81E51" w:rsidRDefault="00F81E51" w:rsidP="00FE2B3C">
      <w:pPr>
        <w:spacing w:before="0" w:beforeAutospacing="0" w:after="0" w:afterAutospacing="0"/>
        <w:jc w:val="right"/>
      </w:pPr>
    </w:p>
    <w:p w14:paraId="09BFEDC0" w14:textId="77777777" w:rsidR="00E83673" w:rsidRDefault="00E83673" w:rsidP="00E83673">
      <w:pPr>
        <w:spacing w:before="0" w:beforeAutospacing="0" w:after="0" w:afterAutospacing="0"/>
        <w:jc w:val="right"/>
        <w:rPr>
          <w:b/>
        </w:rPr>
      </w:pPr>
      <w:r w:rsidRPr="00A2469D">
        <w:rPr>
          <w:b/>
        </w:rPr>
        <w:t>Charles W. Pennington</w:t>
      </w:r>
      <w:r>
        <w:rPr>
          <w:b/>
        </w:rPr>
        <w:t>, MS, MBA</w:t>
      </w:r>
    </w:p>
    <w:p w14:paraId="231082B8" w14:textId="77777777" w:rsidR="00E83673" w:rsidRPr="00E83673" w:rsidRDefault="00E83673" w:rsidP="00E83673">
      <w:pPr>
        <w:spacing w:before="0" w:beforeAutospacing="0" w:after="0" w:afterAutospacing="0"/>
        <w:jc w:val="right"/>
      </w:pPr>
      <w:r w:rsidRPr="00E83673">
        <w:t>NAC International (retired)</w:t>
      </w:r>
    </w:p>
    <w:p w14:paraId="4B738783" w14:textId="77777777" w:rsidR="00E83673" w:rsidRPr="00E83673" w:rsidRDefault="00E83673" w:rsidP="00E83673">
      <w:pPr>
        <w:spacing w:before="0" w:beforeAutospacing="0" w:after="0" w:afterAutospacing="0"/>
        <w:jc w:val="right"/>
      </w:pPr>
      <w:r w:rsidRPr="00E83673">
        <w:t>Norcross, GA</w:t>
      </w:r>
    </w:p>
    <w:p w14:paraId="2A228F0C" w14:textId="77777777" w:rsidR="00E83673" w:rsidRDefault="00E83673" w:rsidP="002C2A48">
      <w:pPr>
        <w:spacing w:before="0" w:beforeAutospacing="0" w:after="0" w:afterAutospacing="0"/>
        <w:jc w:val="right"/>
      </w:pPr>
      <w:r>
        <w:t xml:space="preserve">E-mail: </w:t>
      </w:r>
      <w:hyperlink r:id="rId6" w:history="1">
        <w:r w:rsidRPr="008C6089">
          <w:rPr>
            <w:rStyle w:val="Hyperlink"/>
          </w:rPr>
          <w:t>cwpenn@comcast.net</w:t>
        </w:r>
      </w:hyperlink>
    </w:p>
    <w:p w14:paraId="0AD68CC4" w14:textId="77777777" w:rsidR="00E83673" w:rsidRDefault="00E83673" w:rsidP="002C2A48">
      <w:pPr>
        <w:spacing w:before="0" w:beforeAutospacing="0" w:after="0" w:afterAutospacing="0"/>
        <w:jc w:val="right"/>
      </w:pPr>
    </w:p>
    <w:p w14:paraId="63E2E0AA" w14:textId="77777777" w:rsidR="00E83673" w:rsidRDefault="00E83673" w:rsidP="00E83673">
      <w:pPr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Bennett S. Greenspan, MD, MS</w:t>
      </w:r>
    </w:p>
    <w:p w14:paraId="11D1D312" w14:textId="77777777" w:rsidR="00E83673" w:rsidRDefault="00E83673" w:rsidP="00E83673">
      <w:pPr>
        <w:spacing w:before="0" w:beforeAutospacing="0" w:after="0" w:afterAutospacing="0"/>
        <w:jc w:val="right"/>
      </w:pPr>
      <w:r>
        <w:t>150 River Club Lane</w:t>
      </w:r>
    </w:p>
    <w:p w14:paraId="399B0FF0" w14:textId="77777777" w:rsidR="00E83673" w:rsidRDefault="00E83673" w:rsidP="00E83673">
      <w:pPr>
        <w:spacing w:before="0" w:beforeAutospacing="0" w:after="0" w:afterAutospacing="0"/>
        <w:jc w:val="right"/>
      </w:pPr>
      <w:r>
        <w:t>North Augusta, SC</w:t>
      </w:r>
    </w:p>
    <w:p w14:paraId="0CBF3F16" w14:textId="77777777" w:rsidR="00E83673" w:rsidRDefault="00E83673" w:rsidP="00E83673">
      <w:pPr>
        <w:spacing w:before="0" w:beforeAutospacing="0" w:after="0" w:afterAutospacing="0"/>
        <w:jc w:val="right"/>
      </w:pPr>
      <w:r>
        <w:t xml:space="preserve">E-mail: </w:t>
      </w:r>
      <w:hyperlink r:id="rId7" w:history="1">
        <w:r>
          <w:rPr>
            <w:rStyle w:val="Hyperlink"/>
          </w:rPr>
          <w:t>bengreenspan0708@gmail.com</w:t>
        </w:r>
      </w:hyperlink>
    </w:p>
    <w:p w14:paraId="1FE3DAC1" w14:textId="77777777" w:rsidR="007B3E81" w:rsidRDefault="007B3E81" w:rsidP="007B3E81">
      <w:pPr>
        <w:spacing w:before="0" w:beforeAutospacing="0" w:after="0" w:afterAutospacing="0"/>
        <w:jc w:val="center"/>
      </w:pPr>
    </w:p>
    <w:sectPr w:rsidR="007B3E81" w:rsidSect="00354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635f2c37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62"/>
    <w:rsid w:val="00014614"/>
    <w:rsid w:val="00036A56"/>
    <w:rsid w:val="0005515A"/>
    <w:rsid w:val="000708CC"/>
    <w:rsid w:val="00092190"/>
    <w:rsid w:val="00097271"/>
    <w:rsid w:val="000A1247"/>
    <w:rsid w:val="000A7355"/>
    <w:rsid w:val="000D4882"/>
    <w:rsid w:val="000E1568"/>
    <w:rsid w:val="000F424C"/>
    <w:rsid w:val="000F5624"/>
    <w:rsid w:val="001A0CF2"/>
    <w:rsid w:val="001A2310"/>
    <w:rsid w:val="001B2287"/>
    <w:rsid w:val="001C2731"/>
    <w:rsid w:val="001F2FC4"/>
    <w:rsid w:val="002302AD"/>
    <w:rsid w:val="00230C49"/>
    <w:rsid w:val="00234B3C"/>
    <w:rsid w:val="00270C03"/>
    <w:rsid w:val="002916A1"/>
    <w:rsid w:val="002B45B5"/>
    <w:rsid w:val="002C2A48"/>
    <w:rsid w:val="002F61FE"/>
    <w:rsid w:val="00354F2F"/>
    <w:rsid w:val="00362350"/>
    <w:rsid w:val="003B5F3E"/>
    <w:rsid w:val="00403A87"/>
    <w:rsid w:val="00441FFC"/>
    <w:rsid w:val="00470B62"/>
    <w:rsid w:val="004E332A"/>
    <w:rsid w:val="004F2666"/>
    <w:rsid w:val="00531E42"/>
    <w:rsid w:val="00545F3A"/>
    <w:rsid w:val="00546FA5"/>
    <w:rsid w:val="00576896"/>
    <w:rsid w:val="005820A1"/>
    <w:rsid w:val="0058769C"/>
    <w:rsid w:val="006107DD"/>
    <w:rsid w:val="00634F1A"/>
    <w:rsid w:val="006559AB"/>
    <w:rsid w:val="006A6A54"/>
    <w:rsid w:val="006D0D10"/>
    <w:rsid w:val="006D3E30"/>
    <w:rsid w:val="006F1B5E"/>
    <w:rsid w:val="00733010"/>
    <w:rsid w:val="00741B7F"/>
    <w:rsid w:val="00755259"/>
    <w:rsid w:val="00756313"/>
    <w:rsid w:val="007959AB"/>
    <w:rsid w:val="007B185C"/>
    <w:rsid w:val="007B3E81"/>
    <w:rsid w:val="007D5362"/>
    <w:rsid w:val="007D5BDD"/>
    <w:rsid w:val="007F3DF6"/>
    <w:rsid w:val="008269B6"/>
    <w:rsid w:val="0087169F"/>
    <w:rsid w:val="00872B44"/>
    <w:rsid w:val="0088111D"/>
    <w:rsid w:val="008F06FA"/>
    <w:rsid w:val="00942A07"/>
    <w:rsid w:val="00944963"/>
    <w:rsid w:val="009723EC"/>
    <w:rsid w:val="00980E56"/>
    <w:rsid w:val="009A7B2F"/>
    <w:rsid w:val="009B3B5A"/>
    <w:rsid w:val="009D1513"/>
    <w:rsid w:val="009D74AF"/>
    <w:rsid w:val="00A033E5"/>
    <w:rsid w:val="00A84C58"/>
    <w:rsid w:val="00AB1FD1"/>
    <w:rsid w:val="00AE19C9"/>
    <w:rsid w:val="00B044B6"/>
    <w:rsid w:val="00B2625D"/>
    <w:rsid w:val="00B26821"/>
    <w:rsid w:val="00B27DFE"/>
    <w:rsid w:val="00B450D4"/>
    <w:rsid w:val="00B4559F"/>
    <w:rsid w:val="00B57F2A"/>
    <w:rsid w:val="00BB6AFC"/>
    <w:rsid w:val="00BB7BE0"/>
    <w:rsid w:val="00BF4B10"/>
    <w:rsid w:val="00C00566"/>
    <w:rsid w:val="00C33785"/>
    <w:rsid w:val="00D1386A"/>
    <w:rsid w:val="00D16A6E"/>
    <w:rsid w:val="00D279FE"/>
    <w:rsid w:val="00D50044"/>
    <w:rsid w:val="00DA4941"/>
    <w:rsid w:val="00DD4D45"/>
    <w:rsid w:val="00E02F85"/>
    <w:rsid w:val="00E60D15"/>
    <w:rsid w:val="00E83673"/>
    <w:rsid w:val="00E94C30"/>
    <w:rsid w:val="00EC7D68"/>
    <w:rsid w:val="00ED5962"/>
    <w:rsid w:val="00EE230E"/>
    <w:rsid w:val="00F1215C"/>
    <w:rsid w:val="00F15350"/>
    <w:rsid w:val="00F2688D"/>
    <w:rsid w:val="00F66A9E"/>
    <w:rsid w:val="00F81E51"/>
    <w:rsid w:val="00FC2930"/>
    <w:rsid w:val="00FD5DCA"/>
    <w:rsid w:val="00FE144E"/>
    <w:rsid w:val="00FE2B3C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F275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B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0B62"/>
    <w:rPr>
      <w:b/>
      <w:bCs/>
    </w:rPr>
  </w:style>
  <w:style w:type="character" w:customStyle="1" w:styleId="jrnl">
    <w:name w:val="jrnl"/>
    <w:basedOn w:val="DefaultParagraphFont"/>
    <w:rsid w:val="00944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B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0B62"/>
    <w:rPr>
      <w:b/>
      <w:bCs/>
    </w:rPr>
  </w:style>
  <w:style w:type="character" w:customStyle="1" w:styleId="jrnl">
    <w:name w:val="jrnl"/>
    <w:basedOn w:val="DefaultParagraphFont"/>
    <w:rsid w:val="0094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651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preferred customer</cp:lastModifiedBy>
  <cp:revision>2</cp:revision>
  <dcterms:created xsi:type="dcterms:W3CDTF">2020-09-03T00:58:00Z</dcterms:created>
  <dcterms:modified xsi:type="dcterms:W3CDTF">2020-09-03T00:58:00Z</dcterms:modified>
</cp:coreProperties>
</file>